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73" w:rsidRPr="00F67173" w:rsidRDefault="0058330C" w:rsidP="00243BAB">
      <w:pPr>
        <w:spacing w:beforeLines="50" w:before="180" w:afterLines="50" w:after="180" w:line="480" w:lineRule="exact"/>
        <w:jc w:val="center"/>
        <w:rPr>
          <w:rFonts w:eastAsia="標楷體"/>
          <w:b/>
          <w:sz w:val="36"/>
          <w:szCs w:val="36"/>
        </w:rPr>
      </w:pPr>
      <w:r>
        <w:rPr>
          <w:rFonts w:eastAsia="標楷體" w:hint="eastAsia"/>
          <w:b/>
          <w:sz w:val="36"/>
          <w:szCs w:val="36"/>
        </w:rPr>
        <w:t>新竹市婦女權益促進委員會分工小組會議</w:t>
      </w:r>
      <w:r w:rsidR="00F67173" w:rsidRPr="00F67173">
        <w:rPr>
          <w:rFonts w:eastAsia="標楷體" w:hint="eastAsia"/>
          <w:b/>
          <w:sz w:val="36"/>
          <w:szCs w:val="36"/>
        </w:rPr>
        <w:t>紀錄表</w:t>
      </w:r>
    </w:p>
    <w:tbl>
      <w:tblPr>
        <w:tblW w:w="95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10"/>
        <w:gridCol w:w="1796"/>
        <w:gridCol w:w="6"/>
        <w:gridCol w:w="1887"/>
        <w:gridCol w:w="1948"/>
        <w:gridCol w:w="2165"/>
      </w:tblGrid>
      <w:tr w:rsidR="007F727F" w:rsidRPr="00F67173" w:rsidTr="00AE46AB">
        <w:trPr>
          <w:trHeight w:val="707"/>
          <w:jc w:val="center"/>
        </w:trPr>
        <w:tc>
          <w:tcPr>
            <w:tcW w:w="1710" w:type="dxa"/>
            <w:tcBorders>
              <w:top w:val="double" w:sz="12" w:space="0" w:color="auto"/>
              <w:left w:val="double" w:sz="12" w:space="0" w:color="auto"/>
              <w:bottom w:val="single" w:sz="4" w:space="0" w:color="auto"/>
            </w:tcBorders>
            <w:shd w:val="clear" w:color="auto" w:fill="auto"/>
            <w:vAlign w:val="center"/>
          </w:tcPr>
          <w:p w:rsidR="007F727F" w:rsidRPr="00F67173" w:rsidRDefault="007F727F" w:rsidP="007F727F">
            <w:pPr>
              <w:spacing w:line="360" w:lineRule="exact"/>
              <w:jc w:val="center"/>
              <w:rPr>
                <w:rFonts w:ascii="標楷體" w:eastAsia="標楷體" w:hAnsi="標楷體"/>
                <w:sz w:val="26"/>
                <w:szCs w:val="26"/>
              </w:rPr>
            </w:pPr>
            <w:r>
              <w:rPr>
                <w:rFonts w:ascii="標楷體" w:eastAsia="標楷體" w:hAnsi="標楷體" w:hint="eastAsia"/>
                <w:sz w:val="26"/>
                <w:szCs w:val="26"/>
              </w:rPr>
              <w:t>小組名稱</w:t>
            </w:r>
          </w:p>
        </w:tc>
        <w:tc>
          <w:tcPr>
            <w:tcW w:w="3689" w:type="dxa"/>
            <w:gridSpan w:val="3"/>
            <w:tcBorders>
              <w:top w:val="double" w:sz="12" w:space="0" w:color="auto"/>
              <w:bottom w:val="single" w:sz="4" w:space="0" w:color="auto"/>
              <w:right w:val="single" w:sz="4" w:space="0" w:color="auto"/>
            </w:tcBorders>
            <w:shd w:val="clear" w:color="auto" w:fill="auto"/>
            <w:vAlign w:val="center"/>
          </w:tcPr>
          <w:p w:rsidR="007F727F" w:rsidRPr="00F67173" w:rsidRDefault="00EE6D4F" w:rsidP="00AE46AB">
            <w:pPr>
              <w:spacing w:line="360" w:lineRule="exact"/>
              <w:jc w:val="center"/>
              <w:rPr>
                <w:rFonts w:ascii="標楷體" w:eastAsia="標楷體" w:hAnsi="標楷體"/>
                <w:sz w:val="26"/>
                <w:szCs w:val="26"/>
              </w:rPr>
            </w:pPr>
            <w:r>
              <w:rPr>
                <w:rFonts w:ascii="標楷體" w:eastAsia="標楷體" w:hAnsi="標楷體" w:hint="eastAsia"/>
                <w:sz w:val="26"/>
                <w:szCs w:val="26"/>
              </w:rPr>
              <w:t>工作權益及經濟安全</w:t>
            </w:r>
            <w:r w:rsidR="00B1587F">
              <w:rPr>
                <w:rFonts w:ascii="標楷體" w:eastAsia="標楷體" w:hAnsi="標楷體" w:hint="eastAsia"/>
                <w:sz w:val="26"/>
                <w:szCs w:val="26"/>
              </w:rPr>
              <w:t>小組</w:t>
            </w:r>
          </w:p>
        </w:tc>
        <w:tc>
          <w:tcPr>
            <w:tcW w:w="1948" w:type="dxa"/>
            <w:tcBorders>
              <w:top w:val="double" w:sz="12" w:space="0" w:color="auto"/>
              <w:left w:val="single" w:sz="4" w:space="0" w:color="auto"/>
              <w:bottom w:val="single" w:sz="4" w:space="0" w:color="auto"/>
              <w:right w:val="single" w:sz="4" w:space="0" w:color="auto"/>
            </w:tcBorders>
            <w:shd w:val="clear" w:color="auto" w:fill="auto"/>
            <w:vAlign w:val="center"/>
          </w:tcPr>
          <w:p w:rsidR="007F727F" w:rsidRPr="00F67173" w:rsidRDefault="007F727F" w:rsidP="00243BAB">
            <w:pPr>
              <w:spacing w:beforeLines="50" w:before="180" w:afterLines="50" w:after="180" w:line="360" w:lineRule="exact"/>
              <w:jc w:val="center"/>
              <w:rPr>
                <w:rFonts w:ascii="標楷體" w:eastAsia="標楷體" w:hAnsi="標楷體"/>
                <w:sz w:val="26"/>
                <w:szCs w:val="26"/>
              </w:rPr>
            </w:pPr>
            <w:r>
              <w:rPr>
                <w:rFonts w:ascii="標楷體" w:eastAsia="標楷體" w:hAnsi="標楷體" w:hint="eastAsia"/>
                <w:sz w:val="26"/>
                <w:szCs w:val="26"/>
              </w:rPr>
              <w:t>會議時間</w:t>
            </w:r>
          </w:p>
        </w:tc>
        <w:tc>
          <w:tcPr>
            <w:tcW w:w="2165" w:type="dxa"/>
            <w:tcBorders>
              <w:top w:val="double" w:sz="12" w:space="0" w:color="auto"/>
              <w:left w:val="single" w:sz="4" w:space="0" w:color="auto"/>
              <w:bottom w:val="single" w:sz="4" w:space="0" w:color="auto"/>
              <w:right w:val="double" w:sz="12" w:space="0" w:color="auto"/>
            </w:tcBorders>
            <w:shd w:val="clear" w:color="auto" w:fill="auto"/>
            <w:vAlign w:val="center"/>
          </w:tcPr>
          <w:p w:rsidR="007F727F" w:rsidRPr="00F67173" w:rsidRDefault="00EE6D4F" w:rsidP="00BD1514">
            <w:pPr>
              <w:spacing w:line="360" w:lineRule="exact"/>
              <w:jc w:val="center"/>
              <w:rPr>
                <w:rFonts w:ascii="標楷體" w:eastAsia="標楷體" w:hAnsi="標楷體"/>
                <w:sz w:val="26"/>
                <w:szCs w:val="26"/>
              </w:rPr>
            </w:pPr>
            <w:r>
              <w:rPr>
                <w:rFonts w:ascii="標楷體" w:eastAsia="標楷體" w:hAnsi="標楷體" w:hint="eastAsia"/>
                <w:sz w:val="26"/>
                <w:szCs w:val="26"/>
              </w:rPr>
              <w:t>105年</w:t>
            </w:r>
            <w:r w:rsidR="00BD1514">
              <w:rPr>
                <w:rFonts w:ascii="標楷體" w:eastAsia="標楷體" w:hAnsi="標楷體" w:hint="eastAsia"/>
                <w:sz w:val="26"/>
                <w:szCs w:val="26"/>
              </w:rPr>
              <w:t>10</w:t>
            </w:r>
            <w:r>
              <w:rPr>
                <w:rFonts w:ascii="標楷體" w:eastAsia="標楷體" w:hAnsi="標楷體" w:hint="eastAsia"/>
                <w:sz w:val="26"/>
                <w:szCs w:val="26"/>
              </w:rPr>
              <w:t>月</w:t>
            </w:r>
            <w:r w:rsidR="00BD1514">
              <w:rPr>
                <w:rFonts w:ascii="標楷體" w:eastAsia="標楷體" w:hAnsi="標楷體" w:hint="eastAsia"/>
                <w:sz w:val="26"/>
                <w:szCs w:val="26"/>
              </w:rPr>
              <w:t>7</w:t>
            </w:r>
            <w:r>
              <w:rPr>
                <w:rFonts w:ascii="標楷體" w:eastAsia="標楷體" w:hAnsi="標楷體" w:hint="eastAsia"/>
                <w:sz w:val="26"/>
                <w:szCs w:val="26"/>
              </w:rPr>
              <w:t>日</w:t>
            </w:r>
          </w:p>
        </w:tc>
      </w:tr>
      <w:tr w:rsidR="002615C9" w:rsidRPr="00F67173" w:rsidTr="009F30FF">
        <w:trPr>
          <w:trHeight w:val="437"/>
          <w:jc w:val="center"/>
        </w:trPr>
        <w:tc>
          <w:tcPr>
            <w:tcW w:w="1710" w:type="dxa"/>
            <w:vMerge w:val="restart"/>
            <w:tcBorders>
              <w:top w:val="single" w:sz="4" w:space="0" w:color="auto"/>
              <w:left w:val="double" w:sz="12" w:space="0" w:color="auto"/>
              <w:bottom w:val="single" w:sz="4" w:space="0" w:color="auto"/>
            </w:tcBorders>
            <w:shd w:val="clear" w:color="auto" w:fill="auto"/>
            <w:vAlign w:val="center"/>
          </w:tcPr>
          <w:p w:rsidR="002615C9" w:rsidRPr="00F67173" w:rsidRDefault="002615C9" w:rsidP="00D556F0">
            <w:pPr>
              <w:spacing w:line="360" w:lineRule="exact"/>
              <w:jc w:val="center"/>
              <w:rPr>
                <w:rFonts w:ascii="標楷體" w:eastAsia="標楷體" w:hAnsi="標楷體"/>
                <w:sz w:val="26"/>
                <w:szCs w:val="26"/>
              </w:rPr>
            </w:pPr>
            <w:r>
              <w:rPr>
                <w:rFonts w:ascii="標楷體" w:eastAsia="標楷體" w:hAnsi="標楷體" w:hint="eastAsia"/>
                <w:sz w:val="26"/>
                <w:szCs w:val="26"/>
              </w:rPr>
              <w:t>業務單位參與人員</w:t>
            </w:r>
          </w:p>
        </w:tc>
        <w:tc>
          <w:tcPr>
            <w:tcW w:w="1796" w:type="dxa"/>
            <w:tcBorders>
              <w:top w:val="single" w:sz="4" w:space="0" w:color="auto"/>
              <w:bottom w:val="single" w:sz="4" w:space="0" w:color="auto"/>
              <w:right w:val="single" w:sz="4" w:space="0" w:color="auto"/>
            </w:tcBorders>
            <w:shd w:val="clear" w:color="auto" w:fill="auto"/>
            <w:vAlign w:val="center"/>
          </w:tcPr>
          <w:p w:rsidR="002615C9" w:rsidRPr="00F67173" w:rsidRDefault="002615C9" w:rsidP="00D556F0">
            <w:pPr>
              <w:spacing w:line="360" w:lineRule="exact"/>
              <w:jc w:val="center"/>
              <w:rPr>
                <w:rFonts w:ascii="標楷體" w:eastAsia="標楷體" w:hAnsi="標楷體"/>
                <w:sz w:val="26"/>
                <w:szCs w:val="26"/>
              </w:rPr>
            </w:pPr>
            <w:r w:rsidRPr="00F67173">
              <w:rPr>
                <w:rFonts w:ascii="標楷體" w:eastAsia="標楷體" w:hAnsi="標楷體" w:hint="eastAsia"/>
                <w:sz w:val="26"/>
                <w:szCs w:val="26"/>
              </w:rPr>
              <w:t>職稱</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5C9" w:rsidRPr="00F67173" w:rsidRDefault="002615C9" w:rsidP="00D556F0">
            <w:pPr>
              <w:spacing w:line="360" w:lineRule="exact"/>
              <w:jc w:val="center"/>
              <w:rPr>
                <w:rFonts w:ascii="標楷體" w:eastAsia="標楷體" w:hAnsi="標楷體"/>
                <w:sz w:val="26"/>
                <w:szCs w:val="26"/>
              </w:rPr>
            </w:pPr>
            <w:r w:rsidRPr="00F67173">
              <w:rPr>
                <w:rFonts w:ascii="標楷體" w:eastAsia="標楷體" w:hAnsi="標楷體" w:hint="eastAsia"/>
                <w:sz w:val="26"/>
                <w:szCs w:val="26"/>
              </w:rPr>
              <w:t>姓名</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15C9" w:rsidRPr="00F67173" w:rsidRDefault="002615C9" w:rsidP="00D556F0">
            <w:pPr>
              <w:spacing w:line="360" w:lineRule="exact"/>
              <w:jc w:val="center"/>
              <w:rPr>
                <w:rFonts w:ascii="標楷體" w:eastAsia="標楷體" w:hAnsi="標楷體"/>
                <w:sz w:val="26"/>
                <w:szCs w:val="26"/>
              </w:rPr>
            </w:pPr>
            <w:r>
              <w:rPr>
                <w:rFonts w:ascii="標楷體" w:eastAsia="標楷體" w:hAnsi="標楷體" w:hint="eastAsia"/>
                <w:sz w:val="26"/>
                <w:szCs w:val="26"/>
              </w:rPr>
              <w:t>府外委員代表</w:t>
            </w:r>
          </w:p>
        </w:tc>
        <w:tc>
          <w:tcPr>
            <w:tcW w:w="2165" w:type="dxa"/>
            <w:vMerge w:val="restart"/>
            <w:tcBorders>
              <w:top w:val="single" w:sz="4" w:space="0" w:color="auto"/>
              <w:left w:val="single" w:sz="4" w:space="0" w:color="auto"/>
              <w:bottom w:val="single" w:sz="4" w:space="0" w:color="auto"/>
              <w:right w:val="double" w:sz="12" w:space="0" w:color="auto"/>
            </w:tcBorders>
            <w:shd w:val="clear" w:color="auto" w:fill="auto"/>
            <w:vAlign w:val="center"/>
          </w:tcPr>
          <w:p w:rsidR="002615C9" w:rsidRPr="00F67173" w:rsidRDefault="00BC46DE" w:rsidP="00BC46DE">
            <w:pPr>
              <w:spacing w:line="360" w:lineRule="exact"/>
              <w:jc w:val="center"/>
              <w:rPr>
                <w:rFonts w:ascii="標楷體" w:eastAsia="標楷體" w:hAnsi="標楷體"/>
                <w:sz w:val="26"/>
                <w:szCs w:val="26"/>
              </w:rPr>
            </w:pPr>
            <w:r>
              <w:rPr>
                <w:rFonts w:ascii="標楷體" w:eastAsia="標楷體" w:hAnsi="標楷體" w:hint="eastAsia"/>
                <w:sz w:val="26"/>
                <w:szCs w:val="26"/>
              </w:rPr>
              <w:t>李</w:t>
            </w:r>
            <w:r w:rsidR="00EE6D4F">
              <w:rPr>
                <w:rFonts w:ascii="標楷體" w:eastAsia="標楷體" w:hAnsi="標楷體" w:hint="eastAsia"/>
                <w:sz w:val="26"/>
                <w:szCs w:val="26"/>
              </w:rPr>
              <w:t>委員</w:t>
            </w:r>
            <w:r>
              <w:rPr>
                <w:rFonts w:ascii="標楷體" w:eastAsia="標楷體" w:hAnsi="標楷體" w:hint="eastAsia"/>
                <w:sz w:val="26"/>
                <w:szCs w:val="26"/>
              </w:rPr>
              <w:t>文傑</w:t>
            </w:r>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BC46DE" w:rsidP="00D556F0">
            <w:pPr>
              <w:spacing w:line="360" w:lineRule="exact"/>
              <w:jc w:val="center"/>
              <w:rPr>
                <w:rFonts w:ascii="標楷體" w:eastAsia="標楷體" w:hAnsi="標楷體"/>
                <w:sz w:val="26"/>
                <w:szCs w:val="26"/>
              </w:rPr>
            </w:pPr>
            <w:r>
              <w:rPr>
                <w:rFonts w:ascii="標楷體" w:eastAsia="標楷體" w:hAnsi="標楷體" w:hint="eastAsia"/>
                <w:sz w:val="26"/>
                <w:szCs w:val="26"/>
              </w:rPr>
              <w:t>副處長</w:t>
            </w: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BC46DE" w:rsidP="00D556F0">
            <w:pPr>
              <w:spacing w:line="360" w:lineRule="exact"/>
              <w:jc w:val="center"/>
              <w:rPr>
                <w:rFonts w:ascii="標楷體" w:eastAsia="標楷體" w:hAnsi="標楷體"/>
                <w:sz w:val="26"/>
                <w:szCs w:val="26"/>
              </w:rPr>
            </w:pPr>
            <w:r>
              <w:rPr>
                <w:rFonts w:ascii="標楷體" w:eastAsia="標楷體" w:hAnsi="標楷體" w:hint="eastAsia"/>
                <w:sz w:val="26"/>
                <w:szCs w:val="26"/>
              </w:rPr>
              <w:t>洪俊耀</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1587F" w:rsidP="00D556F0">
            <w:pPr>
              <w:spacing w:line="360" w:lineRule="exact"/>
              <w:ind w:left="504" w:firstLine="585"/>
              <w:jc w:val="center"/>
              <w:rPr>
                <w:rFonts w:ascii="標楷體" w:eastAsia="標楷體" w:hAnsi="標楷體"/>
                <w:sz w:val="26"/>
                <w:szCs w:val="26"/>
              </w:rPr>
            </w:pPr>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B1587F" w:rsidP="0094329A">
            <w:pPr>
              <w:spacing w:line="360" w:lineRule="exact"/>
              <w:jc w:val="center"/>
              <w:rPr>
                <w:rFonts w:ascii="標楷體" w:eastAsia="標楷體" w:hAnsi="標楷體"/>
                <w:sz w:val="26"/>
                <w:szCs w:val="26"/>
              </w:rPr>
            </w:pPr>
            <w:r>
              <w:rPr>
                <w:rFonts w:ascii="標楷體" w:eastAsia="標楷體" w:hAnsi="標楷體" w:hint="eastAsia"/>
                <w:sz w:val="26"/>
                <w:szCs w:val="26"/>
              </w:rPr>
              <w:t>科長</w:t>
            </w: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BC46DE" w:rsidP="0094329A">
            <w:pPr>
              <w:spacing w:line="360" w:lineRule="exact"/>
              <w:jc w:val="center"/>
              <w:rPr>
                <w:rFonts w:ascii="標楷體" w:eastAsia="標楷體" w:hAnsi="標楷體"/>
                <w:sz w:val="26"/>
                <w:szCs w:val="26"/>
              </w:rPr>
            </w:pPr>
            <w:r>
              <w:rPr>
                <w:rFonts w:ascii="標楷體" w:eastAsia="標楷體" w:hAnsi="標楷體" w:hint="eastAsia"/>
                <w:sz w:val="26"/>
                <w:szCs w:val="26"/>
              </w:rPr>
              <w:t>楊惠智</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val="restart"/>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C46DE" w:rsidP="00B1587F">
            <w:pPr>
              <w:spacing w:line="360" w:lineRule="exact"/>
              <w:jc w:val="center"/>
              <w:rPr>
                <w:rFonts w:ascii="標楷體" w:eastAsia="標楷體" w:hAnsi="標楷體"/>
                <w:sz w:val="26"/>
                <w:szCs w:val="26"/>
              </w:rPr>
            </w:pPr>
            <w:r>
              <w:rPr>
                <w:rFonts w:ascii="標楷體" w:eastAsia="標楷體" w:hAnsi="標楷體" w:hint="eastAsia"/>
                <w:sz w:val="26"/>
                <w:szCs w:val="26"/>
              </w:rPr>
              <w:t>武委員麗芳</w:t>
            </w:r>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B1587F" w:rsidP="0094329A">
            <w:pPr>
              <w:spacing w:line="360" w:lineRule="exact"/>
              <w:jc w:val="center"/>
              <w:rPr>
                <w:rFonts w:ascii="標楷體" w:eastAsia="標楷體" w:hAnsi="標楷體"/>
                <w:sz w:val="26"/>
                <w:szCs w:val="26"/>
              </w:rPr>
            </w:pPr>
            <w:r>
              <w:rPr>
                <w:rFonts w:ascii="標楷體" w:eastAsia="標楷體" w:hAnsi="標楷體" w:hint="eastAsia"/>
                <w:sz w:val="26"/>
                <w:szCs w:val="26"/>
              </w:rPr>
              <w:t>科長</w:t>
            </w: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BC46DE" w:rsidP="0094329A">
            <w:pPr>
              <w:spacing w:line="360" w:lineRule="exact"/>
              <w:jc w:val="center"/>
              <w:rPr>
                <w:rFonts w:ascii="標楷體" w:eastAsia="標楷體" w:hAnsi="標楷體"/>
                <w:sz w:val="26"/>
                <w:szCs w:val="26"/>
              </w:rPr>
            </w:pPr>
            <w:r>
              <w:rPr>
                <w:rFonts w:ascii="標楷體" w:eastAsia="標楷體" w:hAnsi="標楷體" w:hint="eastAsia"/>
                <w:sz w:val="26"/>
                <w:szCs w:val="26"/>
              </w:rPr>
              <w:t>張志維</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1587F" w:rsidP="00EE6D4F">
            <w:pPr>
              <w:spacing w:line="360" w:lineRule="exact"/>
              <w:jc w:val="center"/>
              <w:rPr>
                <w:rFonts w:ascii="標楷體" w:eastAsia="標楷體" w:hAnsi="標楷體"/>
                <w:sz w:val="26"/>
                <w:szCs w:val="26"/>
              </w:rPr>
            </w:pPr>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2554AB" w:rsidP="0094329A">
            <w:pPr>
              <w:spacing w:line="360" w:lineRule="exact"/>
              <w:jc w:val="center"/>
              <w:rPr>
                <w:rFonts w:ascii="標楷體" w:eastAsia="標楷體" w:hAnsi="標楷體"/>
                <w:sz w:val="26"/>
                <w:szCs w:val="26"/>
              </w:rPr>
            </w:pPr>
            <w:r>
              <w:rPr>
                <w:rFonts w:ascii="標楷體" w:eastAsia="標楷體" w:hAnsi="標楷體" w:hint="eastAsia"/>
                <w:sz w:val="26"/>
                <w:szCs w:val="26"/>
              </w:rPr>
              <w:t>副隊長</w:t>
            </w: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2554AB" w:rsidP="0094329A">
            <w:pPr>
              <w:spacing w:line="360" w:lineRule="exact"/>
              <w:jc w:val="center"/>
              <w:rPr>
                <w:rFonts w:ascii="標楷體" w:eastAsia="標楷體" w:hAnsi="標楷體"/>
                <w:sz w:val="26"/>
                <w:szCs w:val="26"/>
              </w:rPr>
            </w:pPr>
            <w:r>
              <w:rPr>
                <w:rFonts w:ascii="標楷體" w:eastAsia="標楷體" w:hAnsi="標楷體" w:hint="eastAsia"/>
                <w:sz w:val="26"/>
                <w:szCs w:val="26"/>
              </w:rPr>
              <w:t>蔡碧雲</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val="restart"/>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C46DE" w:rsidP="00EE6D4F">
            <w:pPr>
              <w:spacing w:line="360" w:lineRule="exact"/>
              <w:jc w:val="center"/>
              <w:rPr>
                <w:rFonts w:ascii="標楷體" w:eastAsia="標楷體" w:hAnsi="標楷體"/>
                <w:sz w:val="26"/>
                <w:szCs w:val="26"/>
              </w:rPr>
            </w:pPr>
            <w:r>
              <w:rPr>
                <w:rFonts w:ascii="標楷體" w:eastAsia="標楷體" w:hAnsi="標楷體" w:hint="eastAsia"/>
                <w:sz w:val="26"/>
                <w:szCs w:val="26"/>
              </w:rPr>
              <w:t>蔡委員</w:t>
            </w:r>
            <w:proofErr w:type="gramStart"/>
            <w:r>
              <w:rPr>
                <w:rFonts w:ascii="標楷體" w:eastAsia="標楷體" w:hAnsi="標楷體" w:hint="eastAsia"/>
                <w:sz w:val="26"/>
                <w:szCs w:val="26"/>
              </w:rPr>
              <w:t>蕙婷</w:t>
            </w:r>
            <w:proofErr w:type="gramEnd"/>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2554AB" w:rsidP="0094329A">
            <w:pPr>
              <w:spacing w:line="360" w:lineRule="exact"/>
              <w:jc w:val="center"/>
              <w:rPr>
                <w:rFonts w:ascii="標楷體" w:eastAsia="標楷體" w:hAnsi="標楷體"/>
                <w:sz w:val="26"/>
                <w:szCs w:val="26"/>
              </w:rPr>
            </w:pPr>
            <w:r>
              <w:rPr>
                <w:rFonts w:ascii="標楷體" w:eastAsia="標楷體" w:hAnsi="標楷體" w:hint="eastAsia"/>
                <w:sz w:val="26"/>
                <w:szCs w:val="26"/>
              </w:rPr>
              <w:t>科員</w:t>
            </w: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2554AB" w:rsidP="0094329A">
            <w:pPr>
              <w:spacing w:line="360" w:lineRule="exact"/>
              <w:jc w:val="center"/>
              <w:rPr>
                <w:rFonts w:ascii="標楷體" w:eastAsia="標楷體" w:hAnsi="標楷體"/>
                <w:sz w:val="26"/>
                <w:szCs w:val="26"/>
              </w:rPr>
            </w:pPr>
            <w:r>
              <w:rPr>
                <w:rFonts w:ascii="標楷體" w:eastAsia="標楷體" w:hAnsi="標楷體" w:hint="eastAsia"/>
                <w:sz w:val="26"/>
                <w:szCs w:val="26"/>
              </w:rPr>
              <w:t>涂佳鈴</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1587F" w:rsidP="00EE6D4F">
            <w:pPr>
              <w:spacing w:line="360" w:lineRule="exact"/>
              <w:jc w:val="center"/>
              <w:rPr>
                <w:rFonts w:ascii="標楷體" w:eastAsia="標楷體" w:hAnsi="標楷體"/>
                <w:sz w:val="26"/>
                <w:szCs w:val="26"/>
              </w:rPr>
            </w:pPr>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2554AB" w:rsidP="0094329A">
            <w:pPr>
              <w:spacing w:line="360" w:lineRule="exact"/>
              <w:jc w:val="center"/>
              <w:rPr>
                <w:rFonts w:ascii="標楷體" w:eastAsia="標楷體" w:hAnsi="標楷體"/>
                <w:sz w:val="26"/>
                <w:szCs w:val="26"/>
              </w:rPr>
            </w:pPr>
            <w:r>
              <w:rPr>
                <w:rFonts w:ascii="標楷體" w:eastAsia="標楷體" w:hAnsi="標楷體" w:hint="eastAsia"/>
                <w:sz w:val="26"/>
                <w:szCs w:val="26"/>
              </w:rPr>
              <w:t>科員</w:t>
            </w: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2554AB" w:rsidP="0094329A">
            <w:pPr>
              <w:spacing w:line="360" w:lineRule="exact"/>
              <w:jc w:val="center"/>
              <w:rPr>
                <w:rFonts w:ascii="標楷體" w:eastAsia="標楷體" w:hAnsi="標楷體"/>
                <w:sz w:val="26"/>
                <w:szCs w:val="26"/>
              </w:rPr>
            </w:pPr>
            <w:r>
              <w:rPr>
                <w:rFonts w:ascii="標楷體" w:eastAsia="標楷體" w:hAnsi="標楷體" w:hint="eastAsia"/>
                <w:sz w:val="26"/>
                <w:szCs w:val="26"/>
              </w:rPr>
              <w:t>楊淑芬</w:t>
            </w: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val="restart"/>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1587F" w:rsidP="00EE6D4F">
            <w:pPr>
              <w:spacing w:line="360" w:lineRule="exact"/>
              <w:jc w:val="center"/>
              <w:rPr>
                <w:rFonts w:ascii="標楷體" w:eastAsia="標楷體" w:hAnsi="標楷體"/>
                <w:sz w:val="26"/>
                <w:szCs w:val="26"/>
              </w:rPr>
            </w:pPr>
          </w:p>
        </w:tc>
      </w:tr>
      <w:tr w:rsidR="00B1587F" w:rsidRPr="00F67173" w:rsidTr="009F30FF">
        <w:trPr>
          <w:trHeight w:val="315"/>
          <w:jc w:val="center"/>
        </w:trPr>
        <w:tc>
          <w:tcPr>
            <w:tcW w:w="1710" w:type="dxa"/>
            <w:vMerge/>
            <w:tcBorders>
              <w:top w:val="single" w:sz="4" w:space="0" w:color="auto"/>
              <w:left w:val="double" w:sz="12" w:space="0" w:color="auto"/>
              <w:bottom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1802" w:type="dxa"/>
            <w:gridSpan w:val="2"/>
            <w:tcBorders>
              <w:top w:val="single" w:sz="4" w:space="0" w:color="auto"/>
              <w:bottom w:val="single" w:sz="4" w:space="0" w:color="auto"/>
              <w:right w:val="single" w:sz="4" w:space="0" w:color="auto"/>
            </w:tcBorders>
            <w:shd w:val="clear" w:color="auto" w:fill="auto"/>
            <w:vAlign w:val="center"/>
          </w:tcPr>
          <w:p w:rsidR="00B1587F" w:rsidRPr="00F67173" w:rsidRDefault="00B1587F" w:rsidP="0094329A">
            <w:pPr>
              <w:spacing w:line="360" w:lineRule="exact"/>
              <w:jc w:val="center"/>
              <w:rPr>
                <w:rFonts w:ascii="標楷體" w:eastAsia="標楷體" w:hAnsi="標楷體"/>
                <w:sz w:val="26"/>
                <w:szCs w:val="26"/>
              </w:rPr>
            </w:pPr>
          </w:p>
        </w:tc>
        <w:tc>
          <w:tcPr>
            <w:tcW w:w="1887" w:type="dxa"/>
            <w:tcBorders>
              <w:top w:val="single" w:sz="4" w:space="0" w:color="auto"/>
              <w:bottom w:val="single" w:sz="4" w:space="0" w:color="auto"/>
              <w:right w:val="single" w:sz="4" w:space="0" w:color="auto"/>
            </w:tcBorders>
            <w:shd w:val="clear" w:color="auto" w:fill="auto"/>
            <w:vAlign w:val="center"/>
          </w:tcPr>
          <w:p w:rsidR="00B1587F" w:rsidRPr="00F67173" w:rsidRDefault="00B1587F" w:rsidP="0094329A">
            <w:pPr>
              <w:spacing w:line="360" w:lineRule="exact"/>
              <w:jc w:val="center"/>
              <w:rPr>
                <w:rFonts w:ascii="標楷體" w:eastAsia="標楷體" w:hAnsi="標楷體"/>
                <w:sz w:val="26"/>
                <w:szCs w:val="26"/>
              </w:rPr>
            </w:pPr>
          </w:p>
        </w:tc>
        <w:tc>
          <w:tcPr>
            <w:tcW w:w="1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87F" w:rsidRPr="00F67173" w:rsidRDefault="00B1587F" w:rsidP="00D556F0">
            <w:pPr>
              <w:spacing w:line="360" w:lineRule="exact"/>
              <w:jc w:val="center"/>
              <w:rPr>
                <w:rFonts w:ascii="標楷體" w:eastAsia="標楷體" w:hAnsi="標楷體"/>
                <w:sz w:val="26"/>
                <w:szCs w:val="26"/>
              </w:rPr>
            </w:pPr>
          </w:p>
        </w:tc>
        <w:tc>
          <w:tcPr>
            <w:tcW w:w="2165" w:type="dxa"/>
            <w:vMerge/>
            <w:tcBorders>
              <w:top w:val="single" w:sz="4" w:space="0" w:color="auto"/>
              <w:left w:val="single" w:sz="4" w:space="0" w:color="auto"/>
              <w:bottom w:val="single" w:sz="4" w:space="0" w:color="auto"/>
              <w:right w:val="double" w:sz="12" w:space="0" w:color="auto"/>
            </w:tcBorders>
            <w:shd w:val="clear" w:color="auto" w:fill="auto"/>
            <w:vAlign w:val="center"/>
          </w:tcPr>
          <w:p w:rsidR="00B1587F" w:rsidRPr="00F67173" w:rsidRDefault="00B1587F" w:rsidP="00D556F0">
            <w:pPr>
              <w:spacing w:line="360" w:lineRule="exact"/>
              <w:ind w:left="504" w:firstLine="585"/>
              <w:jc w:val="center"/>
              <w:rPr>
                <w:rFonts w:ascii="標楷體" w:eastAsia="標楷體" w:hAnsi="標楷體"/>
                <w:sz w:val="26"/>
                <w:szCs w:val="26"/>
              </w:rPr>
            </w:pPr>
          </w:p>
        </w:tc>
      </w:tr>
      <w:tr w:rsidR="00B1587F" w:rsidRPr="00F67173" w:rsidTr="009F30FF">
        <w:trPr>
          <w:trHeight w:val="730"/>
          <w:jc w:val="center"/>
        </w:trPr>
        <w:tc>
          <w:tcPr>
            <w:tcW w:w="1710" w:type="dxa"/>
            <w:tcBorders>
              <w:top w:val="single" w:sz="4" w:space="0" w:color="auto"/>
              <w:left w:val="double" w:sz="12" w:space="0" w:color="auto"/>
              <w:bottom w:val="single" w:sz="4" w:space="0" w:color="auto"/>
            </w:tcBorders>
            <w:shd w:val="clear" w:color="auto" w:fill="auto"/>
            <w:vAlign w:val="center"/>
          </w:tcPr>
          <w:p w:rsidR="00B1587F" w:rsidRDefault="00B1587F" w:rsidP="00DC569A">
            <w:pPr>
              <w:spacing w:line="360" w:lineRule="exact"/>
              <w:jc w:val="center"/>
              <w:rPr>
                <w:rFonts w:ascii="標楷體" w:eastAsia="標楷體" w:hAnsi="標楷體"/>
                <w:sz w:val="26"/>
                <w:szCs w:val="26"/>
              </w:rPr>
            </w:pPr>
            <w:r>
              <w:rPr>
                <w:rFonts w:ascii="標楷體" w:eastAsia="標楷體" w:hAnsi="標楷體" w:hint="eastAsia"/>
                <w:sz w:val="26"/>
                <w:szCs w:val="26"/>
              </w:rPr>
              <w:t>議題討論</w:t>
            </w:r>
          </w:p>
          <w:p w:rsidR="00B1587F" w:rsidRPr="00F67173" w:rsidRDefault="00B1587F" w:rsidP="00DC569A">
            <w:pPr>
              <w:spacing w:line="360" w:lineRule="exact"/>
              <w:jc w:val="center"/>
              <w:rPr>
                <w:rFonts w:ascii="標楷體" w:eastAsia="標楷體" w:hAnsi="標楷體"/>
                <w:sz w:val="26"/>
                <w:szCs w:val="26"/>
              </w:rPr>
            </w:pPr>
            <w:r>
              <w:rPr>
                <w:rFonts w:ascii="標楷體" w:eastAsia="標楷體" w:hAnsi="標楷體" w:hint="eastAsia"/>
                <w:sz w:val="26"/>
                <w:szCs w:val="26"/>
              </w:rPr>
              <w:t>摘要</w:t>
            </w:r>
          </w:p>
        </w:tc>
        <w:tc>
          <w:tcPr>
            <w:tcW w:w="7802" w:type="dxa"/>
            <w:gridSpan w:val="5"/>
            <w:tcBorders>
              <w:top w:val="single" w:sz="4" w:space="0" w:color="auto"/>
              <w:bottom w:val="single" w:sz="4" w:space="0" w:color="auto"/>
              <w:right w:val="double" w:sz="12" w:space="0" w:color="auto"/>
            </w:tcBorders>
            <w:shd w:val="clear" w:color="auto" w:fill="auto"/>
            <w:vAlign w:val="center"/>
          </w:tcPr>
          <w:p w:rsidR="00B1587F" w:rsidRDefault="00F44916" w:rsidP="00EE6D4F">
            <w:pPr>
              <w:spacing w:line="360" w:lineRule="exact"/>
              <w:rPr>
                <w:rFonts w:ascii="新細明體" w:eastAsia="新細明體" w:hAnsi="新細明體" w:hint="eastAsia"/>
                <w:sz w:val="26"/>
                <w:szCs w:val="26"/>
              </w:rPr>
            </w:pPr>
            <w:r>
              <w:rPr>
                <w:rFonts w:ascii="標楷體" w:eastAsia="標楷體" w:hAnsi="標楷體" w:hint="eastAsia"/>
                <w:sz w:val="26"/>
                <w:szCs w:val="26"/>
              </w:rPr>
              <w:t>有關落實工作場所性騷擾申訴案件處理，提請討論</w:t>
            </w:r>
            <w:r>
              <w:rPr>
                <w:rFonts w:ascii="新細明體" w:eastAsia="新細明體" w:hAnsi="新細明體" w:hint="eastAsia"/>
                <w:sz w:val="26"/>
                <w:szCs w:val="26"/>
              </w:rPr>
              <w:t>。</w:t>
            </w:r>
          </w:p>
          <w:p w:rsidR="00341CA4" w:rsidRPr="00AE2E26" w:rsidRDefault="00606902" w:rsidP="00606902">
            <w:pPr>
              <w:spacing w:line="360" w:lineRule="exact"/>
              <w:ind w:left="780" w:hangingChars="300" w:hanging="780"/>
              <w:rPr>
                <w:rFonts w:ascii="標楷體" w:eastAsia="標楷體" w:hAnsi="標楷體"/>
                <w:sz w:val="26"/>
                <w:szCs w:val="26"/>
              </w:rPr>
            </w:pPr>
            <w:r>
              <w:rPr>
                <w:rFonts w:ascii="標楷體" w:eastAsia="標楷體" w:hAnsi="標楷體" w:hint="eastAsia"/>
                <w:sz w:val="26"/>
                <w:szCs w:val="26"/>
              </w:rPr>
              <w:t>說明</w:t>
            </w:r>
            <w:r>
              <w:rPr>
                <w:rFonts w:ascii="新細明體" w:eastAsia="新細明體" w:hAnsi="新細明體" w:hint="eastAsia"/>
                <w:sz w:val="26"/>
                <w:szCs w:val="26"/>
              </w:rPr>
              <w:t>：</w:t>
            </w:r>
            <w:r w:rsidRPr="00606902">
              <w:rPr>
                <w:rFonts w:ascii="標楷體" w:eastAsia="標楷體" w:hAnsi="標楷體" w:hint="eastAsia"/>
                <w:sz w:val="26"/>
                <w:szCs w:val="26"/>
              </w:rPr>
              <w:t>職場性騷擾案件適用性別工作平等法規定處理，但仍有少數發生在職場的案件，因被害人非</w:t>
            </w:r>
            <w:r w:rsidR="00BC41B7">
              <w:rPr>
                <w:rFonts w:ascii="標楷體" w:eastAsia="標楷體" w:hAnsi="標楷體" w:hint="eastAsia"/>
                <w:sz w:val="26"/>
                <w:szCs w:val="26"/>
              </w:rPr>
              <w:t>屬</w:t>
            </w:r>
            <w:r w:rsidRPr="00606902">
              <w:rPr>
                <w:rFonts w:ascii="標楷體" w:eastAsia="標楷體" w:hAnsi="標楷體" w:hint="eastAsia"/>
                <w:sz w:val="26"/>
                <w:szCs w:val="26"/>
              </w:rPr>
              <w:t>受</w:t>
            </w:r>
            <w:proofErr w:type="gramStart"/>
            <w:r w:rsidRPr="00606902">
              <w:rPr>
                <w:rFonts w:ascii="標楷體" w:eastAsia="標楷體" w:hAnsi="標楷體" w:hint="eastAsia"/>
                <w:sz w:val="26"/>
                <w:szCs w:val="26"/>
              </w:rPr>
              <w:t>僱</w:t>
            </w:r>
            <w:proofErr w:type="gramEnd"/>
            <w:r w:rsidRPr="00606902">
              <w:rPr>
                <w:rFonts w:ascii="標楷體" w:eastAsia="標楷體" w:hAnsi="標楷體" w:hint="eastAsia"/>
                <w:sz w:val="26"/>
                <w:szCs w:val="26"/>
              </w:rPr>
              <w:t>者身分（如營業場所負責人或其家屬</w:t>
            </w:r>
            <w:r w:rsidRPr="00606902">
              <w:rPr>
                <w:rFonts w:ascii="新細明體" w:hAnsi="新細明體" w:hint="eastAsia"/>
                <w:sz w:val="26"/>
                <w:szCs w:val="26"/>
              </w:rPr>
              <w:t>）</w:t>
            </w:r>
            <w:r w:rsidRPr="00606902">
              <w:rPr>
                <w:rFonts w:ascii="標楷體" w:eastAsia="標楷體" w:hAnsi="標楷體" w:hint="eastAsia"/>
                <w:sz w:val="26"/>
                <w:szCs w:val="26"/>
              </w:rPr>
              <w:t>而</w:t>
            </w:r>
            <w:r>
              <w:rPr>
                <w:rFonts w:ascii="標楷體" w:eastAsia="標楷體" w:hAnsi="標楷體" w:hint="eastAsia"/>
                <w:sz w:val="26"/>
                <w:szCs w:val="26"/>
              </w:rPr>
              <w:t>不</w:t>
            </w:r>
            <w:r w:rsidRPr="00606902">
              <w:rPr>
                <w:rFonts w:ascii="標楷體" w:eastAsia="標楷體" w:hAnsi="標楷體" w:hint="eastAsia"/>
                <w:sz w:val="26"/>
                <w:szCs w:val="26"/>
              </w:rPr>
              <w:t>適用性別工作平等法</w:t>
            </w:r>
            <w:r w:rsidRPr="00606902">
              <w:rPr>
                <w:rFonts w:ascii="標楷體" w:eastAsia="標楷體" w:hAnsi="標楷體" w:hint="eastAsia"/>
                <w:sz w:val="26"/>
                <w:szCs w:val="26"/>
              </w:rPr>
              <w:t>，</w:t>
            </w:r>
            <w:r w:rsidR="00C013C8">
              <w:rPr>
                <w:rFonts w:ascii="標楷體" w:eastAsia="標楷體" w:hAnsi="標楷體" w:hint="eastAsia"/>
                <w:sz w:val="26"/>
                <w:szCs w:val="26"/>
              </w:rPr>
              <w:t>惟</w:t>
            </w:r>
            <w:r w:rsidRPr="00606902">
              <w:rPr>
                <w:rFonts w:ascii="標楷體" w:eastAsia="標楷體" w:hAnsi="標楷體" w:hint="eastAsia"/>
                <w:sz w:val="26"/>
                <w:szCs w:val="26"/>
              </w:rPr>
              <w:t>第一線受理者</w:t>
            </w:r>
            <w:r w:rsidR="00EB2E01">
              <w:rPr>
                <w:rFonts w:ascii="標楷體" w:eastAsia="標楷體" w:hAnsi="標楷體" w:hint="eastAsia"/>
                <w:sz w:val="26"/>
                <w:szCs w:val="26"/>
              </w:rPr>
              <w:t>如不清楚判別</w:t>
            </w:r>
            <w:r>
              <w:rPr>
                <w:rFonts w:ascii="標楷體" w:eastAsia="標楷體" w:hAnsi="標楷體" w:hint="eastAsia"/>
                <w:sz w:val="26"/>
                <w:szCs w:val="26"/>
              </w:rPr>
              <w:t>適用</w:t>
            </w:r>
            <w:r w:rsidR="00BC41B7">
              <w:rPr>
                <w:rFonts w:ascii="標楷體" w:eastAsia="標楷體" w:hAnsi="標楷體" w:hint="eastAsia"/>
                <w:sz w:val="26"/>
                <w:szCs w:val="26"/>
              </w:rPr>
              <w:t>法規，</w:t>
            </w:r>
            <w:r w:rsidR="00EB2E01">
              <w:rPr>
                <w:rFonts w:ascii="標楷體" w:eastAsia="標楷體" w:hAnsi="標楷體" w:hint="eastAsia"/>
                <w:sz w:val="26"/>
                <w:szCs w:val="26"/>
              </w:rPr>
              <w:t>將</w:t>
            </w:r>
            <w:r w:rsidR="00BC41B7">
              <w:rPr>
                <w:rFonts w:ascii="標楷體" w:eastAsia="標楷體" w:hAnsi="標楷體" w:hint="eastAsia"/>
                <w:sz w:val="26"/>
                <w:szCs w:val="26"/>
              </w:rPr>
              <w:t>增加後續處理的程序</w:t>
            </w:r>
            <w:r>
              <w:rPr>
                <w:rFonts w:ascii="新細明體" w:eastAsia="新細明體" w:hAnsi="新細明體" w:hint="eastAsia"/>
                <w:sz w:val="26"/>
                <w:szCs w:val="26"/>
              </w:rPr>
              <w:t>。</w:t>
            </w:r>
            <w:r w:rsidRPr="00606902">
              <w:rPr>
                <w:rFonts w:ascii="標楷體" w:eastAsia="標楷體" w:hAnsi="標楷體" w:hint="eastAsia"/>
                <w:sz w:val="26"/>
                <w:szCs w:val="26"/>
              </w:rPr>
              <w:t>或</w:t>
            </w:r>
            <w:r w:rsidRPr="00606902">
              <w:rPr>
                <w:rFonts w:ascii="標楷體" w:eastAsia="標楷體" w:hAnsi="標楷體" w:hint="eastAsia"/>
                <w:sz w:val="26"/>
                <w:szCs w:val="26"/>
              </w:rPr>
              <w:t>是被害人在職場遭陌生人性騷擾，而被害人想申訴的對象是加害人而非性別工作平等法課予防治義務的雇主</w:t>
            </w:r>
            <w:r w:rsidRPr="00606902">
              <w:rPr>
                <w:rFonts w:ascii="新細明體" w:hAnsi="新細明體" w:hint="eastAsia"/>
                <w:sz w:val="26"/>
                <w:szCs w:val="26"/>
              </w:rPr>
              <w:t>，</w:t>
            </w:r>
            <w:r w:rsidRPr="00606902">
              <w:rPr>
                <w:rFonts w:ascii="標楷體" w:eastAsia="標楷體" w:hAnsi="標楷體" w:hint="eastAsia"/>
                <w:sz w:val="26"/>
                <w:szCs w:val="26"/>
              </w:rPr>
              <w:t>卻因不適用性騷擾防治無法達到申訴的目的</w:t>
            </w:r>
            <w:r>
              <w:rPr>
                <w:rFonts w:ascii="新細明體" w:eastAsia="新細明體" w:hAnsi="新細明體" w:hint="eastAsia"/>
                <w:sz w:val="26"/>
                <w:szCs w:val="26"/>
              </w:rPr>
              <w:t>。</w:t>
            </w:r>
          </w:p>
          <w:p w:rsidR="007B39F5" w:rsidRPr="00EF5A65" w:rsidRDefault="00EF5A65" w:rsidP="00EF5A65">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一、</w:t>
            </w:r>
            <w:r w:rsidR="00CA1B39">
              <w:rPr>
                <w:rFonts w:ascii="標楷體" w:eastAsia="標楷體" w:hAnsi="標楷體" w:hint="eastAsia"/>
                <w:sz w:val="26"/>
                <w:szCs w:val="26"/>
              </w:rPr>
              <w:t>受理性騷擾案件多是第一線的員警，因流動率高，對實際操作判別不清楚會導致被害人對我們的誤解</w:t>
            </w:r>
            <w:r w:rsidR="00CA1B39">
              <w:rPr>
                <w:rFonts w:ascii="新細明體" w:eastAsia="新細明體" w:hAnsi="新細明體" w:hint="eastAsia"/>
                <w:sz w:val="26"/>
                <w:szCs w:val="26"/>
              </w:rPr>
              <w:t>、</w:t>
            </w:r>
            <w:r w:rsidR="00CA1B39">
              <w:rPr>
                <w:rFonts w:ascii="標楷體" w:eastAsia="標楷體" w:hAnsi="標楷體" w:hint="eastAsia"/>
                <w:sz w:val="26"/>
                <w:szCs w:val="26"/>
              </w:rPr>
              <w:t>高期待</w:t>
            </w:r>
            <w:r w:rsidR="0022020E">
              <w:rPr>
                <w:rFonts w:ascii="新細明體" w:eastAsia="新細明體" w:hAnsi="新細明體" w:hint="eastAsia"/>
                <w:sz w:val="26"/>
                <w:szCs w:val="26"/>
              </w:rPr>
              <w:t>，</w:t>
            </w:r>
            <w:r w:rsidR="0022020E">
              <w:rPr>
                <w:rFonts w:ascii="標楷體" w:eastAsia="標楷體" w:hAnsi="標楷體" w:hint="eastAsia"/>
                <w:sz w:val="26"/>
                <w:szCs w:val="26"/>
              </w:rPr>
              <w:t>建議有一些持續的教育訓練來強化横向連結</w:t>
            </w:r>
            <w:r w:rsidR="00905480" w:rsidRPr="00EF5A65">
              <w:rPr>
                <w:rFonts w:ascii="標楷體" w:eastAsia="標楷體" w:hAnsi="標楷體" w:hint="eastAsia"/>
                <w:sz w:val="26"/>
                <w:szCs w:val="26"/>
              </w:rPr>
              <w:t>。</w:t>
            </w:r>
          </w:p>
          <w:p w:rsidR="00B1587F" w:rsidRDefault="007B39F5" w:rsidP="00EF5A65">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二、</w:t>
            </w:r>
            <w:r w:rsidR="0022020E">
              <w:rPr>
                <w:rFonts w:ascii="標楷體" w:eastAsia="標楷體" w:hAnsi="標楷體" w:hint="eastAsia"/>
                <w:sz w:val="26"/>
                <w:szCs w:val="26"/>
              </w:rPr>
              <w:t>可以參考其他縣市的作法，蒐集具體案例，建請中央修法</w:t>
            </w:r>
            <w:r w:rsidR="00813E96">
              <w:rPr>
                <w:rFonts w:ascii="標楷體" w:eastAsia="標楷體" w:hAnsi="標楷體" w:hint="eastAsia"/>
                <w:sz w:val="26"/>
                <w:szCs w:val="26"/>
              </w:rPr>
              <w:t>。</w:t>
            </w:r>
          </w:p>
          <w:p w:rsidR="00B1587F" w:rsidRDefault="00813E96" w:rsidP="00D556F0">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三、</w:t>
            </w:r>
            <w:r w:rsidR="0022020E">
              <w:rPr>
                <w:rFonts w:ascii="標楷體" w:eastAsia="標楷體" w:hAnsi="標楷體" w:hint="eastAsia"/>
                <w:sz w:val="26"/>
                <w:szCs w:val="26"/>
              </w:rPr>
              <w:t>性騷擾三法適用的對象及範圍規定的很</w:t>
            </w:r>
            <w:proofErr w:type="gramStart"/>
            <w:r w:rsidR="0022020E">
              <w:rPr>
                <w:rFonts w:ascii="標楷體" w:eastAsia="標楷體" w:hAnsi="標楷體" w:hint="eastAsia"/>
                <w:sz w:val="26"/>
                <w:szCs w:val="26"/>
              </w:rPr>
              <w:t>清楚，</w:t>
            </w:r>
            <w:proofErr w:type="gramEnd"/>
            <w:r w:rsidR="0022020E">
              <w:rPr>
                <w:rFonts w:ascii="標楷體" w:eastAsia="標楷體" w:hAnsi="標楷體" w:hint="eastAsia"/>
                <w:sz w:val="26"/>
                <w:szCs w:val="26"/>
              </w:rPr>
              <w:t>關於整合</w:t>
            </w:r>
            <w:r w:rsidR="00341CA4">
              <w:rPr>
                <w:rFonts w:ascii="標楷體" w:eastAsia="標楷體" w:hAnsi="標楷體" w:hint="eastAsia"/>
                <w:sz w:val="26"/>
                <w:szCs w:val="26"/>
              </w:rPr>
              <w:t>的問題，中央一直都在討論，整合確實相當困難</w:t>
            </w:r>
            <w:r w:rsidR="00501B74">
              <w:rPr>
                <w:rFonts w:ascii="標楷體" w:eastAsia="標楷體" w:hAnsi="標楷體" w:hint="eastAsia"/>
                <w:sz w:val="26"/>
                <w:szCs w:val="26"/>
              </w:rPr>
              <w:t>。</w:t>
            </w:r>
          </w:p>
          <w:p w:rsidR="00AF6F40" w:rsidRDefault="00E14787" w:rsidP="00AF6F40">
            <w:pPr>
              <w:spacing w:line="360" w:lineRule="exact"/>
              <w:ind w:left="520" w:hangingChars="200" w:hanging="520"/>
              <w:rPr>
                <w:rFonts w:ascii="標楷體" w:eastAsia="標楷體" w:hAnsi="標楷體" w:hint="eastAsia"/>
                <w:bCs/>
                <w:sz w:val="26"/>
                <w:szCs w:val="26"/>
              </w:rPr>
            </w:pPr>
            <w:r>
              <w:rPr>
                <w:rFonts w:ascii="標楷體" w:eastAsia="標楷體" w:hAnsi="標楷體" w:hint="eastAsia"/>
                <w:sz w:val="26"/>
                <w:szCs w:val="26"/>
              </w:rPr>
              <w:t>四、</w:t>
            </w:r>
            <w:r w:rsidR="00AF6F40">
              <w:rPr>
                <w:rFonts w:ascii="標楷體" w:eastAsia="標楷體" w:hAnsi="標楷體" w:hint="eastAsia"/>
                <w:sz w:val="26"/>
                <w:szCs w:val="26"/>
              </w:rPr>
              <w:t>性別工作平等法是特別法，所以性騷擾防治第1條就已經把它排除</w:t>
            </w:r>
            <w:r w:rsidR="00AF6F40">
              <w:rPr>
                <w:rFonts w:ascii="新細明體" w:eastAsia="新細明體" w:hAnsi="新細明體" w:hint="eastAsia"/>
                <w:sz w:val="26"/>
                <w:szCs w:val="26"/>
              </w:rPr>
              <w:t>。</w:t>
            </w:r>
            <w:r w:rsidR="00AF6F40" w:rsidRPr="00AF6F40">
              <w:rPr>
                <w:rFonts w:ascii="標楷體" w:eastAsia="標楷體" w:hAnsi="標楷體" w:hint="eastAsia"/>
                <w:sz w:val="26"/>
                <w:szCs w:val="26"/>
              </w:rPr>
              <w:t>雇主要保障員工在免於被性騷擾的環境工作，應該在自己的工作場域宣告任何人不得有性騷擾的言行，跟對加害人有沒有管轄權沒有關係，不是什麼事情都由警察機關處理，警察機關也要依法行政，</w:t>
            </w:r>
            <w:r w:rsidR="00AF6F40" w:rsidRPr="00AF6F40">
              <w:rPr>
                <w:rFonts w:ascii="標楷體" w:eastAsia="標楷體" w:hAnsi="標楷體" w:hint="eastAsia"/>
                <w:bCs/>
                <w:sz w:val="26"/>
                <w:szCs w:val="26"/>
              </w:rPr>
              <w:t>必須在行政調查的範圍內才能協助調查</w:t>
            </w:r>
            <w:r w:rsidR="00AF6F40">
              <w:rPr>
                <w:rFonts w:ascii="新細明體" w:eastAsia="新細明體" w:hAnsi="新細明體" w:hint="eastAsia"/>
                <w:bCs/>
                <w:sz w:val="26"/>
                <w:szCs w:val="26"/>
              </w:rPr>
              <w:t>，</w:t>
            </w:r>
            <w:r w:rsidR="00AF6F40" w:rsidRPr="00AF6F40">
              <w:rPr>
                <w:rFonts w:ascii="標楷體" w:eastAsia="標楷體" w:hAnsi="標楷體" w:hint="eastAsia"/>
                <w:bCs/>
                <w:sz w:val="26"/>
                <w:szCs w:val="26"/>
              </w:rPr>
              <w:t>行政機關本來就可依職權進行調查，沒有個資保護的問題。</w:t>
            </w:r>
            <w:r w:rsidR="00AF6F40">
              <w:rPr>
                <w:rFonts w:ascii="標楷體" w:eastAsia="標楷體" w:hAnsi="標楷體" w:hint="eastAsia"/>
                <w:sz w:val="26"/>
                <w:szCs w:val="26"/>
              </w:rPr>
              <w:t>不管是性別工作平等法或性騷擾防治法的案件，警察機關都會受理報案，並調查被害人及加害人後，才移給主管機關</w:t>
            </w:r>
            <w:r w:rsidR="00AF6F40">
              <w:rPr>
                <w:rFonts w:ascii="新細明體" w:eastAsia="新細明體" w:hAnsi="新細明體" w:hint="eastAsia"/>
                <w:sz w:val="26"/>
                <w:szCs w:val="26"/>
              </w:rPr>
              <w:t>，</w:t>
            </w:r>
            <w:r w:rsidR="00AF6F40">
              <w:rPr>
                <w:rFonts w:ascii="標楷體" w:eastAsia="標楷體" w:hAnsi="標楷體" w:hint="eastAsia"/>
                <w:sz w:val="26"/>
                <w:szCs w:val="26"/>
              </w:rPr>
              <w:t>然警察機關在調查事證上</w:t>
            </w:r>
            <w:r w:rsidR="00AF6F40">
              <w:rPr>
                <w:rFonts w:ascii="新細明體" w:eastAsia="新細明體" w:hAnsi="新細明體" w:hint="eastAsia"/>
                <w:sz w:val="26"/>
                <w:szCs w:val="26"/>
              </w:rPr>
              <w:t>，</w:t>
            </w:r>
            <w:r w:rsidR="00AF6F40">
              <w:rPr>
                <w:rFonts w:ascii="標楷體" w:eastAsia="標楷體" w:hAnsi="標楷體" w:hint="eastAsia"/>
                <w:sz w:val="26"/>
                <w:szCs w:val="26"/>
              </w:rPr>
              <w:t>也會有力有未</w:t>
            </w:r>
            <w:proofErr w:type="gramStart"/>
            <w:r w:rsidR="00AF6F40">
              <w:rPr>
                <w:rFonts w:ascii="標楷體" w:eastAsia="標楷體" w:hAnsi="標楷體" w:hint="eastAsia"/>
                <w:sz w:val="26"/>
                <w:szCs w:val="26"/>
              </w:rPr>
              <w:t>殆</w:t>
            </w:r>
            <w:proofErr w:type="gramEnd"/>
            <w:r w:rsidR="00AF6F40">
              <w:rPr>
                <w:rFonts w:ascii="標楷體" w:eastAsia="標楷體" w:hAnsi="標楷體" w:hint="eastAsia"/>
                <w:sz w:val="26"/>
                <w:szCs w:val="26"/>
              </w:rPr>
              <w:t>的情形。</w:t>
            </w:r>
          </w:p>
          <w:p w:rsidR="00341CA4" w:rsidRPr="00341CA4" w:rsidRDefault="00341CA4" w:rsidP="00AF6F40">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五</w:t>
            </w:r>
            <w:r>
              <w:rPr>
                <w:rFonts w:ascii="新細明體" w:eastAsia="新細明體" w:hAnsi="新細明體" w:hint="eastAsia"/>
                <w:sz w:val="26"/>
                <w:szCs w:val="26"/>
              </w:rPr>
              <w:t>、</w:t>
            </w:r>
            <w:r w:rsidR="00AF6F40" w:rsidRPr="00AF6F40">
              <w:rPr>
                <w:rFonts w:ascii="標楷體" w:eastAsia="標楷體" w:hAnsi="標楷體" w:hint="eastAsia"/>
                <w:sz w:val="26"/>
                <w:szCs w:val="26"/>
              </w:rPr>
              <w:t>多數被害人的訴求是想要糾正加害人的行為，</w:t>
            </w:r>
            <w:r w:rsidR="00AF6F40">
              <w:rPr>
                <w:rFonts w:ascii="標楷體" w:eastAsia="標楷體" w:hAnsi="標楷體" w:hint="eastAsia"/>
                <w:sz w:val="26"/>
                <w:szCs w:val="26"/>
              </w:rPr>
              <w:t>向警察機關報案當然是期待政府機關能對行為人加以糾正</w:t>
            </w:r>
            <w:r w:rsidR="00AF6F40">
              <w:rPr>
                <w:rFonts w:ascii="新細明體" w:eastAsia="新細明體" w:hAnsi="新細明體" w:hint="eastAsia"/>
                <w:sz w:val="26"/>
                <w:szCs w:val="26"/>
              </w:rPr>
              <w:t>、</w:t>
            </w:r>
            <w:r w:rsidR="00AF6F40">
              <w:rPr>
                <w:rFonts w:ascii="標楷體" w:eastAsia="標楷體" w:hAnsi="標楷體" w:hint="eastAsia"/>
                <w:sz w:val="26"/>
                <w:szCs w:val="26"/>
              </w:rPr>
              <w:t>制裁</w:t>
            </w:r>
            <w:r w:rsidR="00AF6F40">
              <w:rPr>
                <w:rFonts w:ascii="新細明體" w:eastAsia="新細明體" w:hAnsi="新細明體" w:hint="eastAsia"/>
                <w:sz w:val="26"/>
                <w:szCs w:val="26"/>
              </w:rPr>
              <w:t>，</w:t>
            </w:r>
            <w:r w:rsidR="00AF6F40">
              <w:rPr>
                <w:rFonts w:ascii="標楷體" w:eastAsia="標楷體" w:hAnsi="標楷體" w:hint="eastAsia"/>
                <w:sz w:val="26"/>
                <w:szCs w:val="26"/>
              </w:rPr>
              <w:t>可是被害人並不瞭解性騷擾有不同法令規範適用</w:t>
            </w:r>
            <w:r w:rsidR="00AF6F40">
              <w:rPr>
                <w:rFonts w:ascii="新細明體" w:eastAsia="新細明體" w:hAnsi="新細明體" w:hint="eastAsia"/>
                <w:sz w:val="26"/>
                <w:szCs w:val="26"/>
              </w:rPr>
              <w:t>。</w:t>
            </w:r>
            <w:r w:rsidR="00AF6F40" w:rsidRPr="00AF6F40">
              <w:rPr>
                <w:rFonts w:ascii="標楷體" w:eastAsia="標楷體" w:hAnsi="標楷體" w:hint="eastAsia"/>
                <w:sz w:val="26"/>
                <w:szCs w:val="26"/>
              </w:rPr>
              <w:t>勞工處會督促雇主在其</w:t>
            </w:r>
            <w:r w:rsidR="00AF6F40" w:rsidRPr="00AF6F40">
              <w:rPr>
                <w:rFonts w:ascii="標楷體" w:eastAsia="標楷體" w:hAnsi="標楷體" w:hint="eastAsia"/>
                <w:sz w:val="26"/>
                <w:szCs w:val="26"/>
              </w:rPr>
              <w:lastRenderedPageBreak/>
              <w:t>管理的工作場域公告防治性騷擾的宣告，但在場所外的領域就比較難去宣告，尤其當行為人是外部的第三人時候，雇主很難對行為人有糾正約束的作用，職場上這類情況，很多受</w:t>
            </w:r>
            <w:proofErr w:type="gramStart"/>
            <w:r w:rsidR="00AF6F40" w:rsidRPr="00AF6F40">
              <w:rPr>
                <w:rFonts w:ascii="標楷體" w:eastAsia="標楷體" w:hAnsi="標楷體" w:hint="eastAsia"/>
                <w:sz w:val="26"/>
                <w:szCs w:val="26"/>
              </w:rPr>
              <w:t>僱</w:t>
            </w:r>
            <w:proofErr w:type="gramEnd"/>
            <w:r w:rsidR="00AF6F40" w:rsidRPr="00AF6F40">
              <w:rPr>
                <w:rFonts w:ascii="標楷體" w:eastAsia="標楷體" w:hAnsi="標楷體" w:hint="eastAsia"/>
                <w:sz w:val="26"/>
                <w:szCs w:val="26"/>
              </w:rPr>
              <w:t>者最後還是默默算了。</w:t>
            </w:r>
          </w:p>
        </w:tc>
      </w:tr>
      <w:tr w:rsidR="00B1587F" w:rsidRPr="00F67173" w:rsidTr="009F30FF">
        <w:trPr>
          <w:trHeight w:val="730"/>
          <w:jc w:val="center"/>
        </w:trPr>
        <w:tc>
          <w:tcPr>
            <w:tcW w:w="1710" w:type="dxa"/>
            <w:tcBorders>
              <w:top w:val="single" w:sz="4" w:space="0" w:color="auto"/>
              <w:left w:val="double" w:sz="12" w:space="0" w:color="auto"/>
              <w:bottom w:val="single" w:sz="4" w:space="0" w:color="auto"/>
            </w:tcBorders>
            <w:shd w:val="clear" w:color="auto" w:fill="auto"/>
            <w:vAlign w:val="center"/>
          </w:tcPr>
          <w:p w:rsidR="00B1587F" w:rsidRDefault="00B1587F" w:rsidP="00D556F0">
            <w:pPr>
              <w:spacing w:line="360" w:lineRule="exact"/>
              <w:jc w:val="center"/>
              <w:rPr>
                <w:rFonts w:ascii="標楷體" w:eastAsia="標楷體" w:hAnsi="標楷體"/>
                <w:sz w:val="26"/>
                <w:szCs w:val="26"/>
              </w:rPr>
            </w:pPr>
            <w:r>
              <w:rPr>
                <w:rFonts w:ascii="標楷體" w:eastAsia="標楷體" w:hAnsi="標楷體" w:hint="eastAsia"/>
                <w:sz w:val="26"/>
                <w:szCs w:val="26"/>
              </w:rPr>
              <w:lastRenderedPageBreak/>
              <w:t>府外委員</w:t>
            </w:r>
          </w:p>
          <w:p w:rsidR="00B1587F" w:rsidRDefault="00B1587F" w:rsidP="00D556F0">
            <w:pPr>
              <w:spacing w:line="360" w:lineRule="exact"/>
              <w:jc w:val="center"/>
              <w:rPr>
                <w:rFonts w:ascii="標楷體" w:eastAsia="標楷體" w:hAnsi="標楷體"/>
                <w:sz w:val="26"/>
                <w:szCs w:val="26"/>
              </w:rPr>
            </w:pPr>
            <w:r>
              <w:rPr>
                <w:rFonts w:ascii="標楷體" w:eastAsia="標楷體" w:hAnsi="標楷體" w:hint="eastAsia"/>
                <w:sz w:val="26"/>
                <w:szCs w:val="26"/>
              </w:rPr>
              <w:t>建議</w:t>
            </w:r>
          </w:p>
        </w:tc>
        <w:tc>
          <w:tcPr>
            <w:tcW w:w="7802" w:type="dxa"/>
            <w:gridSpan w:val="5"/>
            <w:tcBorders>
              <w:top w:val="single" w:sz="4" w:space="0" w:color="auto"/>
              <w:bottom w:val="single" w:sz="4" w:space="0" w:color="auto"/>
              <w:right w:val="double" w:sz="12" w:space="0" w:color="auto"/>
            </w:tcBorders>
            <w:shd w:val="clear" w:color="auto" w:fill="auto"/>
            <w:vAlign w:val="center"/>
          </w:tcPr>
          <w:p w:rsidR="00B1587F" w:rsidRDefault="00996D8A" w:rsidP="003A3866">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一、</w:t>
            </w:r>
            <w:r w:rsidR="002554AB">
              <w:rPr>
                <w:rFonts w:ascii="標楷體" w:eastAsia="標楷體" w:hAnsi="標楷體" w:hint="eastAsia"/>
                <w:sz w:val="26"/>
                <w:szCs w:val="26"/>
              </w:rPr>
              <w:t>有一統籌或持續的教育訓練來強化相關業務單位的橫向連結</w:t>
            </w:r>
            <w:r w:rsidR="003A3866">
              <w:rPr>
                <w:rFonts w:ascii="標楷體" w:eastAsia="標楷體" w:hAnsi="標楷體" w:hint="eastAsia"/>
                <w:sz w:val="26"/>
                <w:szCs w:val="26"/>
              </w:rPr>
              <w:t>。</w:t>
            </w:r>
          </w:p>
          <w:p w:rsidR="00B1587F" w:rsidRPr="003A3866" w:rsidRDefault="003A3866" w:rsidP="00813E96">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二、</w:t>
            </w:r>
            <w:r w:rsidR="00D944D8">
              <w:rPr>
                <w:rFonts w:ascii="標楷體" w:eastAsia="標楷體" w:hAnsi="標楷體" w:hint="eastAsia"/>
                <w:sz w:val="26"/>
                <w:szCs w:val="26"/>
              </w:rPr>
              <w:t>性騷擾三法在實務推動上有落差</w:t>
            </w:r>
            <w:r w:rsidR="00D944D8">
              <w:rPr>
                <w:rFonts w:ascii="新細明體" w:eastAsia="新細明體" w:hAnsi="新細明體" w:hint="eastAsia"/>
                <w:sz w:val="26"/>
                <w:szCs w:val="26"/>
              </w:rPr>
              <w:t>、</w:t>
            </w:r>
            <w:r w:rsidR="00D944D8">
              <w:rPr>
                <w:rFonts w:ascii="標楷體" w:eastAsia="標楷體" w:hAnsi="標楷體" w:hint="eastAsia"/>
                <w:sz w:val="26"/>
                <w:szCs w:val="26"/>
              </w:rPr>
              <w:t>困難，建議應有一整體的建議案，把基層執行所面臨到法令的困難做通盤的修正</w:t>
            </w:r>
            <w:r w:rsidR="002C19F2">
              <w:rPr>
                <w:rFonts w:ascii="標楷體" w:eastAsia="標楷體" w:hAnsi="標楷體" w:hint="eastAsia"/>
                <w:sz w:val="26"/>
                <w:szCs w:val="26"/>
              </w:rPr>
              <w:t>。</w:t>
            </w:r>
          </w:p>
          <w:p w:rsidR="00B1587F" w:rsidRDefault="001969F3" w:rsidP="00F44916">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三、</w:t>
            </w:r>
            <w:r w:rsidR="00D944D8">
              <w:rPr>
                <w:rFonts w:ascii="標楷體" w:eastAsia="標楷體" w:hAnsi="標楷體" w:hint="eastAsia"/>
                <w:sz w:val="26"/>
                <w:szCs w:val="26"/>
              </w:rPr>
              <w:t>在未修法前，警察機關獲報相關案件時</w:t>
            </w:r>
            <w:r w:rsidR="00F44916">
              <w:rPr>
                <w:rFonts w:ascii="標楷體" w:eastAsia="標楷體" w:hAnsi="標楷體" w:hint="eastAsia"/>
                <w:sz w:val="26"/>
                <w:szCs w:val="26"/>
              </w:rPr>
              <w:t>請</w:t>
            </w:r>
            <w:r w:rsidR="00D944D8">
              <w:rPr>
                <w:rFonts w:ascii="標楷體" w:eastAsia="標楷體" w:hAnsi="標楷體" w:hint="eastAsia"/>
                <w:sz w:val="26"/>
                <w:szCs w:val="26"/>
              </w:rPr>
              <w:t>多費心，對加害人做一些規勸或建議協調和解的方向，讓被害人得到適當的</w:t>
            </w:r>
            <w:r w:rsidR="00F44916">
              <w:rPr>
                <w:rFonts w:ascii="標楷體" w:eastAsia="標楷體" w:hAnsi="標楷體" w:hint="eastAsia"/>
                <w:sz w:val="26"/>
                <w:szCs w:val="26"/>
              </w:rPr>
              <w:t>不管是</w:t>
            </w:r>
            <w:r w:rsidR="00D944D8">
              <w:rPr>
                <w:rFonts w:ascii="標楷體" w:eastAsia="標楷體" w:hAnsi="標楷體" w:hint="eastAsia"/>
                <w:sz w:val="26"/>
                <w:szCs w:val="26"/>
              </w:rPr>
              <w:t>物質</w:t>
            </w:r>
            <w:r w:rsidR="00F44916">
              <w:rPr>
                <w:rFonts w:ascii="標楷體" w:eastAsia="標楷體" w:hAnsi="標楷體" w:hint="eastAsia"/>
                <w:sz w:val="26"/>
                <w:szCs w:val="26"/>
              </w:rPr>
              <w:t>上或</w:t>
            </w:r>
            <w:r w:rsidR="00D944D8">
              <w:rPr>
                <w:rFonts w:ascii="標楷體" w:eastAsia="標楷體" w:hAnsi="標楷體" w:hint="eastAsia"/>
                <w:sz w:val="26"/>
                <w:szCs w:val="26"/>
              </w:rPr>
              <w:t>心理上的補償</w:t>
            </w:r>
            <w:r w:rsidR="00F44916">
              <w:rPr>
                <w:rFonts w:ascii="標楷體" w:eastAsia="標楷體" w:hAnsi="標楷體" w:hint="eastAsia"/>
                <w:sz w:val="26"/>
                <w:szCs w:val="26"/>
              </w:rPr>
              <w:t>，減少被害人的不平或委曲</w:t>
            </w:r>
            <w:r>
              <w:rPr>
                <w:rFonts w:ascii="標楷體" w:eastAsia="標楷體" w:hAnsi="標楷體" w:hint="eastAsia"/>
                <w:sz w:val="26"/>
                <w:szCs w:val="26"/>
              </w:rPr>
              <w:t>。</w:t>
            </w:r>
          </w:p>
        </w:tc>
      </w:tr>
      <w:tr w:rsidR="00B1587F" w:rsidRPr="00F67173" w:rsidTr="00C54FF3">
        <w:trPr>
          <w:trHeight w:val="730"/>
          <w:jc w:val="center"/>
        </w:trPr>
        <w:tc>
          <w:tcPr>
            <w:tcW w:w="1710" w:type="dxa"/>
            <w:tcBorders>
              <w:top w:val="single" w:sz="4" w:space="0" w:color="auto"/>
              <w:left w:val="double" w:sz="12" w:space="0" w:color="auto"/>
              <w:bottom w:val="double" w:sz="12" w:space="0" w:color="auto"/>
            </w:tcBorders>
            <w:shd w:val="clear" w:color="auto" w:fill="auto"/>
            <w:vAlign w:val="center"/>
          </w:tcPr>
          <w:p w:rsidR="00B1587F" w:rsidRDefault="00B1587F" w:rsidP="00D556F0">
            <w:pPr>
              <w:spacing w:line="360" w:lineRule="exact"/>
              <w:jc w:val="center"/>
              <w:rPr>
                <w:rFonts w:ascii="標楷體" w:eastAsia="標楷體" w:hAnsi="標楷體"/>
                <w:sz w:val="26"/>
                <w:szCs w:val="26"/>
              </w:rPr>
            </w:pPr>
            <w:r>
              <w:rPr>
                <w:rFonts w:ascii="標楷體" w:eastAsia="標楷體" w:hAnsi="標楷體" w:hint="eastAsia"/>
                <w:sz w:val="26"/>
                <w:szCs w:val="26"/>
              </w:rPr>
              <w:t>未來工作目標及策略</w:t>
            </w:r>
          </w:p>
        </w:tc>
        <w:tc>
          <w:tcPr>
            <w:tcW w:w="7802" w:type="dxa"/>
            <w:gridSpan w:val="5"/>
            <w:tcBorders>
              <w:top w:val="single" w:sz="4" w:space="0" w:color="auto"/>
              <w:bottom w:val="double" w:sz="12" w:space="0" w:color="auto"/>
              <w:right w:val="double" w:sz="12" w:space="0" w:color="auto"/>
            </w:tcBorders>
            <w:shd w:val="clear" w:color="auto" w:fill="auto"/>
            <w:vAlign w:val="center"/>
          </w:tcPr>
          <w:p w:rsidR="00B1587F" w:rsidRDefault="007B39F5" w:rsidP="00905480">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一、</w:t>
            </w:r>
            <w:r w:rsidR="002554AB">
              <w:rPr>
                <w:rFonts w:ascii="標楷體" w:eastAsia="標楷體" w:hAnsi="標楷體" w:hint="eastAsia"/>
                <w:sz w:val="26"/>
                <w:szCs w:val="26"/>
              </w:rPr>
              <w:t>業務單位蒐集更多的個案，並參考其他縣市的作法，建議修法賦予雇主更積極的角色</w:t>
            </w:r>
            <w:r w:rsidR="00905480">
              <w:rPr>
                <w:rFonts w:ascii="標楷體" w:eastAsia="標楷體" w:hAnsi="標楷體" w:hint="eastAsia"/>
                <w:sz w:val="26"/>
                <w:szCs w:val="26"/>
              </w:rPr>
              <w:t>。</w:t>
            </w:r>
          </w:p>
          <w:p w:rsidR="00B1587F" w:rsidRDefault="00905480" w:rsidP="002554AB">
            <w:pPr>
              <w:spacing w:line="360" w:lineRule="exact"/>
              <w:ind w:left="520" w:hangingChars="200" w:hanging="520"/>
              <w:rPr>
                <w:rFonts w:ascii="標楷體" w:eastAsia="標楷體" w:hAnsi="標楷體"/>
                <w:sz w:val="26"/>
                <w:szCs w:val="26"/>
              </w:rPr>
            </w:pPr>
            <w:r>
              <w:rPr>
                <w:rFonts w:ascii="標楷體" w:eastAsia="標楷體" w:hAnsi="標楷體" w:hint="eastAsia"/>
                <w:sz w:val="26"/>
                <w:szCs w:val="26"/>
              </w:rPr>
              <w:t>二、</w:t>
            </w:r>
            <w:r w:rsidR="002554AB">
              <w:rPr>
                <w:rFonts w:ascii="標楷體" w:eastAsia="標楷體" w:hAnsi="標楷體" w:hint="eastAsia"/>
                <w:sz w:val="26"/>
                <w:szCs w:val="26"/>
              </w:rPr>
              <w:t>請業務相關</w:t>
            </w:r>
            <w:bookmarkStart w:id="0" w:name="_GoBack"/>
            <w:bookmarkEnd w:id="0"/>
            <w:r w:rsidR="002554AB">
              <w:rPr>
                <w:rFonts w:ascii="標楷體" w:eastAsia="標楷體" w:hAnsi="標楷體" w:hint="eastAsia"/>
                <w:sz w:val="26"/>
                <w:szCs w:val="26"/>
              </w:rPr>
              <w:t>單位加強橫向的聯繫，有助於案件處理更順暢，如雇主為協助被害員工提出告訴，需取得加害人相關資料時，相</w:t>
            </w:r>
            <w:r w:rsidR="00EB634B">
              <w:rPr>
                <w:rFonts w:ascii="標楷體" w:eastAsia="標楷體" w:hAnsi="標楷體" w:hint="eastAsia"/>
                <w:sz w:val="26"/>
                <w:szCs w:val="26"/>
              </w:rPr>
              <w:t>關單位依權責協助</w:t>
            </w:r>
            <w:r w:rsidR="00406712">
              <w:rPr>
                <w:rFonts w:ascii="標楷體" w:eastAsia="標楷體" w:hAnsi="標楷體" w:hint="eastAsia"/>
                <w:sz w:val="26"/>
                <w:szCs w:val="26"/>
              </w:rPr>
              <w:t>。</w:t>
            </w:r>
            <w:r w:rsidR="00B3274C">
              <w:rPr>
                <w:rFonts w:ascii="標楷體" w:eastAsia="標楷體" w:hAnsi="標楷體"/>
                <w:sz w:val="26"/>
                <w:szCs w:val="26"/>
              </w:rPr>
              <w:t xml:space="preserve"> </w:t>
            </w:r>
          </w:p>
        </w:tc>
      </w:tr>
    </w:tbl>
    <w:p w:rsidR="00FC65CC" w:rsidRDefault="00B31059" w:rsidP="00AE2DF7">
      <w:pPr>
        <w:numPr>
          <w:ilvl w:val="0"/>
          <w:numId w:val="5"/>
        </w:numPr>
        <w:spacing w:line="360" w:lineRule="exact"/>
        <w:ind w:left="357" w:hanging="357"/>
        <w:rPr>
          <w:rFonts w:eastAsia="標楷體"/>
        </w:rPr>
      </w:pPr>
      <w:proofErr w:type="gramStart"/>
      <w:r>
        <w:rPr>
          <w:rFonts w:eastAsia="標楷體" w:hint="eastAsia"/>
        </w:rPr>
        <w:t>本市</w:t>
      </w:r>
      <w:r w:rsidR="0050295C">
        <w:rPr>
          <w:rFonts w:eastAsia="標楷體" w:hint="eastAsia"/>
        </w:rPr>
        <w:t>婦權</w:t>
      </w:r>
      <w:proofErr w:type="gramEnd"/>
      <w:r w:rsidR="0050295C">
        <w:rPr>
          <w:rFonts w:eastAsia="標楷體" w:hint="eastAsia"/>
        </w:rPr>
        <w:t>會每年</w:t>
      </w:r>
      <w:r>
        <w:rPr>
          <w:rFonts w:eastAsia="標楷體" w:hint="eastAsia"/>
        </w:rPr>
        <w:t>訂</w:t>
      </w:r>
      <w:r w:rsidR="0050295C">
        <w:rPr>
          <w:rFonts w:eastAsia="標楷體" w:hint="eastAsia"/>
        </w:rPr>
        <w:t>於</w:t>
      </w:r>
      <w:r w:rsidR="0050295C">
        <w:rPr>
          <w:rFonts w:eastAsia="標楷體" w:hint="eastAsia"/>
        </w:rPr>
        <w:t>5</w:t>
      </w:r>
      <w:r w:rsidR="0050295C">
        <w:rPr>
          <w:rFonts w:eastAsia="標楷體" w:hint="eastAsia"/>
        </w:rPr>
        <w:t>、</w:t>
      </w:r>
      <w:r w:rsidR="0050295C">
        <w:rPr>
          <w:rFonts w:eastAsia="標楷體" w:hint="eastAsia"/>
        </w:rPr>
        <w:t>11</w:t>
      </w:r>
      <w:r w:rsidR="0050295C">
        <w:rPr>
          <w:rFonts w:eastAsia="標楷體" w:hint="eastAsia"/>
        </w:rPr>
        <w:t>月召開，各小組會議時間</w:t>
      </w:r>
      <w:r w:rsidR="00FC65CC">
        <w:rPr>
          <w:rFonts w:eastAsia="標楷體" w:hint="eastAsia"/>
        </w:rPr>
        <w:t>請於每年</w:t>
      </w:r>
      <w:r w:rsidR="00FC65CC">
        <w:rPr>
          <w:rFonts w:eastAsia="標楷體" w:hint="eastAsia"/>
        </w:rPr>
        <w:t>3</w:t>
      </w:r>
      <w:r w:rsidR="00FC65CC">
        <w:rPr>
          <w:rFonts w:eastAsia="標楷體" w:hint="eastAsia"/>
        </w:rPr>
        <w:t>、</w:t>
      </w:r>
      <w:r w:rsidR="00FC65CC">
        <w:rPr>
          <w:rFonts w:eastAsia="標楷體" w:hint="eastAsia"/>
        </w:rPr>
        <w:t>9</w:t>
      </w:r>
      <w:r w:rsidR="00FC65CC">
        <w:rPr>
          <w:rFonts w:eastAsia="標楷體" w:hint="eastAsia"/>
        </w:rPr>
        <w:t>月</w:t>
      </w:r>
      <w:r w:rsidR="00451E9F">
        <w:rPr>
          <w:rFonts w:eastAsia="標楷體" w:hint="eastAsia"/>
        </w:rPr>
        <w:t>進行</w:t>
      </w:r>
      <w:r w:rsidR="00FC65CC">
        <w:rPr>
          <w:rFonts w:eastAsia="標楷體" w:hint="eastAsia"/>
        </w:rPr>
        <w:t>。</w:t>
      </w:r>
    </w:p>
    <w:p w:rsidR="00F67173" w:rsidRPr="00FC65CC" w:rsidRDefault="00F67173" w:rsidP="00AE2DF7">
      <w:pPr>
        <w:numPr>
          <w:ilvl w:val="0"/>
          <w:numId w:val="5"/>
        </w:numPr>
        <w:spacing w:line="360" w:lineRule="exact"/>
        <w:ind w:left="357" w:hanging="357"/>
        <w:rPr>
          <w:rFonts w:eastAsia="標楷體" w:hAnsi="Arial"/>
        </w:rPr>
      </w:pPr>
      <w:r w:rsidRPr="00FC65CC">
        <w:rPr>
          <w:rFonts w:eastAsia="標楷體" w:hint="eastAsia"/>
        </w:rPr>
        <w:t>各</w:t>
      </w:r>
      <w:r w:rsidR="009F30FF" w:rsidRPr="00FC65CC">
        <w:rPr>
          <w:rFonts w:eastAsia="標楷體" w:hint="eastAsia"/>
        </w:rPr>
        <w:t>小組</w:t>
      </w:r>
      <w:r w:rsidR="00FC65CC" w:rsidRPr="00FC65CC">
        <w:rPr>
          <w:rFonts w:eastAsia="標楷體" w:hint="eastAsia"/>
        </w:rPr>
        <w:t>會議結束後請完成紀錄表，</w:t>
      </w:r>
      <w:r w:rsidRPr="00FC65CC">
        <w:rPr>
          <w:rFonts w:eastAsia="標楷體" w:hint="eastAsia"/>
        </w:rPr>
        <w:t>並</w:t>
      </w:r>
      <w:r w:rsidR="00451E9F">
        <w:rPr>
          <w:rFonts w:eastAsia="標楷體" w:hint="eastAsia"/>
        </w:rPr>
        <w:t>函送委員知悉，副本</w:t>
      </w:r>
      <w:r w:rsidR="00A53F96">
        <w:rPr>
          <w:rFonts w:eastAsia="標楷體" w:hint="eastAsia"/>
        </w:rPr>
        <w:t>抄送</w:t>
      </w:r>
      <w:r w:rsidR="00451E9F">
        <w:rPr>
          <w:rFonts w:eastAsia="標楷體" w:hint="eastAsia"/>
        </w:rPr>
        <w:t>社會處</w:t>
      </w:r>
      <w:r w:rsidRPr="00FC65CC">
        <w:rPr>
          <w:rFonts w:eastAsia="標楷體" w:hint="eastAsia"/>
        </w:rPr>
        <w:t>。</w:t>
      </w:r>
    </w:p>
    <w:sectPr w:rsidR="00F67173" w:rsidRPr="00FC65CC" w:rsidSect="00D556F0">
      <w:footerReference w:type="default" r:id="rId9"/>
      <w:pgSz w:w="11906" w:h="16838"/>
      <w:pgMar w:top="964" w:right="851" w:bottom="96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60" w:rsidRDefault="005D3260" w:rsidP="007B05E4">
      <w:r>
        <w:separator/>
      </w:r>
    </w:p>
  </w:endnote>
  <w:endnote w:type="continuationSeparator" w:id="0">
    <w:p w:rsidR="005D3260" w:rsidRDefault="005D3260" w:rsidP="007B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7212"/>
      <w:docPartObj>
        <w:docPartGallery w:val="Page Numbers (Bottom of Page)"/>
        <w:docPartUnique/>
      </w:docPartObj>
    </w:sdtPr>
    <w:sdtEndPr/>
    <w:sdtContent>
      <w:p w:rsidR="00D556F0" w:rsidRDefault="00EC6B1A">
        <w:pPr>
          <w:pStyle w:val="a3"/>
          <w:jc w:val="center"/>
        </w:pPr>
        <w:r>
          <w:fldChar w:fldCharType="begin"/>
        </w:r>
        <w:r>
          <w:instrText>PAGE   \* MERGEFORMAT</w:instrText>
        </w:r>
        <w:r>
          <w:fldChar w:fldCharType="separate"/>
        </w:r>
        <w:r w:rsidR="009C2535" w:rsidRPr="009C2535">
          <w:rPr>
            <w:noProof/>
            <w:lang w:val="zh-TW"/>
          </w:rPr>
          <w:t>1</w:t>
        </w:r>
        <w:r>
          <w:rPr>
            <w:noProof/>
            <w:lang w:val="zh-TW"/>
          </w:rPr>
          <w:fldChar w:fldCharType="end"/>
        </w:r>
      </w:p>
    </w:sdtContent>
  </w:sdt>
  <w:p w:rsidR="00D556F0" w:rsidRDefault="00D556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60" w:rsidRDefault="005D3260" w:rsidP="007B05E4">
      <w:r>
        <w:separator/>
      </w:r>
    </w:p>
  </w:footnote>
  <w:footnote w:type="continuationSeparator" w:id="0">
    <w:p w:rsidR="005D3260" w:rsidRDefault="005D3260" w:rsidP="007B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B4"/>
    <w:multiLevelType w:val="hybridMultilevel"/>
    <w:tmpl w:val="9A38C36A"/>
    <w:lvl w:ilvl="0" w:tplc="E2E628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47C09"/>
    <w:multiLevelType w:val="hybridMultilevel"/>
    <w:tmpl w:val="86D2BD0E"/>
    <w:lvl w:ilvl="0" w:tplc="8BE693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7572B7"/>
    <w:multiLevelType w:val="hybridMultilevel"/>
    <w:tmpl w:val="459E3E4C"/>
    <w:lvl w:ilvl="0" w:tplc="8BE693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795679"/>
    <w:multiLevelType w:val="hybridMultilevel"/>
    <w:tmpl w:val="86D2BD0E"/>
    <w:lvl w:ilvl="0" w:tplc="8BE693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97E4DC5"/>
    <w:multiLevelType w:val="hybridMultilevel"/>
    <w:tmpl w:val="86D2BD0E"/>
    <w:lvl w:ilvl="0" w:tplc="8BE693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809745C"/>
    <w:multiLevelType w:val="hybridMultilevel"/>
    <w:tmpl w:val="37C009E0"/>
    <w:lvl w:ilvl="0" w:tplc="302C6FB0">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73"/>
    <w:rsid w:val="000E5629"/>
    <w:rsid w:val="0014471B"/>
    <w:rsid w:val="00150162"/>
    <w:rsid w:val="00162969"/>
    <w:rsid w:val="0017452E"/>
    <w:rsid w:val="001969F3"/>
    <w:rsid w:val="001C2FDF"/>
    <w:rsid w:val="001C39DF"/>
    <w:rsid w:val="0022020E"/>
    <w:rsid w:val="00243BAB"/>
    <w:rsid w:val="002554AB"/>
    <w:rsid w:val="002615C9"/>
    <w:rsid w:val="002C19F2"/>
    <w:rsid w:val="00341CA4"/>
    <w:rsid w:val="003A00E8"/>
    <w:rsid w:val="003A36C9"/>
    <w:rsid w:val="003A3866"/>
    <w:rsid w:val="003A7036"/>
    <w:rsid w:val="00406712"/>
    <w:rsid w:val="00451E9F"/>
    <w:rsid w:val="004771F9"/>
    <w:rsid w:val="004A46F7"/>
    <w:rsid w:val="004F22E6"/>
    <w:rsid w:val="004F75CB"/>
    <w:rsid w:val="00501B74"/>
    <w:rsid w:val="0050295C"/>
    <w:rsid w:val="0058330C"/>
    <w:rsid w:val="005D3260"/>
    <w:rsid w:val="00606902"/>
    <w:rsid w:val="006520BC"/>
    <w:rsid w:val="006E548E"/>
    <w:rsid w:val="007719A5"/>
    <w:rsid w:val="007A661B"/>
    <w:rsid w:val="007B05E4"/>
    <w:rsid w:val="007B39F5"/>
    <w:rsid w:val="007F727F"/>
    <w:rsid w:val="00813E96"/>
    <w:rsid w:val="00854F5F"/>
    <w:rsid w:val="008B507E"/>
    <w:rsid w:val="008C0C7E"/>
    <w:rsid w:val="008E7412"/>
    <w:rsid w:val="008F2B17"/>
    <w:rsid w:val="00905480"/>
    <w:rsid w:val="0094329A"/>
    <w:rsid w:val="00996D8A"/>
    <w:rsid w:val="009C2535"/>
    <w:rsid w:val="009E4810"/>
    <w:rsid w:val="009F30FF"/>
    <w:rsid w:val="00A000AE"/>
    <w:rsid w:val="00A2219C"/>
    <w:rsid w:val="00A53F96"/>
    <w:rsid w:val="00A6485E"/>
    <w:rsid w:val="00AE2DF7"/>
    <w:rsid w:val="00AE2E26"/>
    <w:rsid w:val="00AE46AB"/>
    <w:rsid w:val="00AF6F40"/>
    <w:rsid w:val="00B1587F"/>
    <w:rsid w:val="00B23B49"/>
    <w:rsid w:val="00B31059"/>
    <w:rsid w:val="00B3274C"/>
    <w:rsid w:val="00BC41B7"/>
    <w:rsid w:val="00BC46DE"/>
    <w:rsid w:val="00BD1514"/>
    <w:rsid w:val="00BE58D6"/>
    <w:rsid w:val="00C013C8"/>
    <w:rsid w:val="00C54FF3"/>
    <w:rsid w:val="00C918ED"/>
    <w:rsid w:val="00CA1B39"/>
    <w:rsid w:val="00D34BCE"/>
    <w:rsid w:val="00D556F0"/>
    <w:rsid w:val="00D944D8"/>
    <w:rsid w:val="00DC569A"/>
    <w:rsid w:val="00DC6A10"/>
    <w:rsid w:val="00E14787"/>
    <w:rsid w:val="00E86FFC"/>
    <w:rsid w:val="00E91023"/>
    <w:rsid w:val="00EB2E01"/>
    <w:rsid w:val="00EB634B"/>
    <w:rsid w:val="00EC016C"/>
    <w:rsid w:val="00EC6B1A"/>
    <w:rsid w:val="00EE6D4F"/>
    <w:rsid w:val="00EF5A65"/>
    <w:rsid w:val="00F44916"/>
    <w:rsid w:val="00F67173"/>
    <w:rsid w:val="00F73F50"/>
    <w:rsid w:val="00FC65CC"/>
    <w:rsid w:val="00FE6F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7173"/>
    <w:pPr>
      <w:tabs>
        <w:tab w:val="center" w:pos="4153"/>
        <w:tab w:val="right" w:pos="8306"/>
      </w:tabs>
      <w:snapToGrid w:val="0"/>
    </w:pPr>
    <w:rPr>
      <w:sz w:val="20"/>
      <w:szCs w:val="20"/>
    </w:rPr>
  </w:style>
  <w:style w:type="character" w:customStyle="1" w:styleId="a4">
    <w:name w:val="頁尾 字元"/>
    <w:basedOn w:val="a0"/>
    <w:link w:val="a3"/>
    <w:uiPriority w:val="99"/>
    <w:rsid w:val="00F67173"/>
    <w:rPr>
      <w:sz w:val="20"/>
      <w:szCs w:val="20"/>
    </w:rPr>
  </w:style>
  <w:style w:type="paragraph" w:styleId="a5">
    <w:name w:val="header"/>
    <w:basedOn w:val="a"/>
    <w:link w:val="a6"/>
    <w:uiPriority w:val="99"/>
    <w:unhideWhenUsed/>
    <w:rsid w:val="00B23B49"/>
    <w:pPr>
      <w:tabs>
        <w:tab w:val="center" w:pos="4153"/>
        <w:tab w:val="right" w:pos="8306"/>
      </w:tabs>
      <w:snapToGrid w:val="0"/>
    </w:pPr>
    <w:rPr>
      <w:sz w:val="20"/>
      <w:szCs w:val="20"/>
    </w:rPr>
  </w:style>
  <w:style w:type="character" w:customStyle="1" w:styleId="a6">
    <w:name w:val="頁首 字元"/>
    <w:basedOn w:val="a0"/>
    <w:link w:val="a5"/>
    <w:uiPriority w:val="99"/>
    <w:rsid w:val="00B23B49"/>
    <w:rPr>
      <w:sz w:val="20"/>
      <w:szCs w:val="20"/>
    </w:rPr>
  </w:style>
  <w:style w:type="paragraph" w:styleId="a7">
    <w:name w:val="List Paragraph"/>
    <w:basedOn w:val="a"/>
    <w:uiPriority w:val="34"/>
    <w:qFormat/>
    <w:rsid w:val="007B39F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7173"/>
    <w:pPr>
      <w:tabs>
        <w:tab w:val="center" w:pos="4153"/>
        <w:tab w:val="right" w:pos="8306"/>
      </w:tabs>
      <w:snapToGrid w:val="0"/>
    </w:pPr>
    <w:rPr>
      <w:sz w:val="20"/>
      <w:szCs w:val="20"/>
    </w:rPr>
  </w:style>
  <w:style w:type="character" w:customStyle="1" w:styleId="a4">
    <w:name w:val="頁尾 字元"/>
    <w:basedOn w:val="a0"/>
    <w:link w:val="a3"/>
    <w:uiPriority w:val="99"/>
    <w:rsid w:val="00F67173"/>
    <w:rPr>
      <w:sz w:val="20"/>
      <w:szCs w:val="20"/>
    </w:rPr>
  </w:style>
  <w:style w:type="paragraph" w:styleId="a5">
    <w:name w:val="header"/>
    <w:basedOn w:val="a"/>
    <w:link w:val="a6"/>
    <w:uiPriority w:val="99"/>
    <w:unhideWhenUsed/>
    <w:rsid w:val="00B23B49"/>
    <w:pPr>
      <w:tabs>
        <w:tab w:val="center" w:pos="4153"/>
        <w:tab w:val="right" w:pos="8306"/>
      </w:tabs>
      <w:snapToGrid w:val="0"/>
    </w:pPr>
    <w:rPr>
      <w:sz w:val="20"/>
      <w:szCs w:val="20"/>
    </w:rPr>
  </w:style>
  <w:style w:type="character" w:customStyle="1" w:styleId="a6">
    <w:name w:val="頁首 字元"/>
    <w:basedOn w:val="a0"/>
    <w:link w:val="a5"/>
    <w:uiPriority w:val="99"/>
    <w:rsid w:val="00B23B49"/>
    <w:rPr>
      <w:sz w:val="20"/>
      <w:szCs w:val="20"/>
    </w:rPr>
  </w:style>
  <w:style w:type="paragraph" w:styleId="a7">
    <w:name w:val="List Paragraph"/>
    <w:basedOn w:val="a"/>
    <w:uiPriority w:val="34"/>
    <w:qFormat/>
    <w:rsid w:val="007B39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71EF-606D-4747-A581-5F728D6B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193</Words>
  <Characters>1104</Characters>
  <Application>Microsoft Office Word</Application>
  <DocSecurity>0</DocSecurity>
  <Lines>9</Lines>
  <Paragraphs>2</Paragraphs>
  <ScaleCrop>false</ScaleCrop>
  <Company>SYNNEX</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王琇誼</dc:creator>
  <cp:lastModifiedBy>user</cp:lastModifiedBy>
  <cp:revision>7</cp:revision>
  <cp:lastPrinted>2016-04-06T01:14:00Z</cp:lastPrinted>
  <dcterms:created xsi:type="dcterms:W3CDTF">2016-11-25T06:56:00Z</dcterms:created>
  <dcterms:modified xsi:type="dcterms:W3CDTF">2016-11-25T09:02:00Z</dcterms:modified>
</cp:coreProperties>
</file>