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93A" w:rsidRPr="002B648F" w:rsidRDefault="0002393A" w:rsidP="0002393A">
      <w:pPr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r>
        <w:rPr>
          <w:rFonts w:ascii="標楷體" w:eastAsia="標楷體" w:hAnsi="標楷體" w:hint="eastAsia"/>
          <w:b/>
          <w:sz w:val="40"/>
          <w:szCs w:val="40"/>
          <w:u w:val="single"/>
        </w:rPr>
        <w:t>新竹市</w:t>
      </w:r>
      <w:r w:rsidRPr="002B648F">
        <w:rPr>
          <w:rFonts w:ascii="標楷體" w:eastAsia="標楷體" w:hAnsi="標楷體" w:hint="eastAsia"/>
          <w:b/>
          <w:sz w:val="40"/>
          <w:szCs w:val="40"/>
          <w:u w:val="single"/>
        </w:rPr>
        <w:t>市政統計通報</w:t>
      </w:r>
    </w:p>
    <w:tbl>
      <w:tblPr>
        <w:tblW w:w="0" w:type="auto"/>
        <w:jc w:val="center"/>
        <w:tblBorders>
          <w:bottom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2"/>
      </w:tblGrid>
      <w:tr w:rsidR="0002393A" w:rsidTr="00AB4514">
        <w:trPr>
          <w:trHeight w:val="1139"/>
          <w:jc w:val="center"/>
        </w:trPr>
        <w:tc>
          <w:tcPr>
            <w:tcW w:w="0" w:type="auto"/>
          </w:tcPr>
          <w:p w:rsidR="0002393A" w:rsidRPr="00066BF4" w:rsidRDefault="0002393A" w:rsidP="00AB4514">
            <w:pPr>
              <w:snapToGrid w:val="0"/>
              <w:spacing w:line="264" w:lineRule="auto"/>
              <w:jc w:val="center"/>
              <w:rPr>
                <w:rFonts w:ascii="標楷體" w:eastAsia="標楷體"/>
                <w:b/>
                <w:spacing w:val="20"/>
                <w:position w:val="14"/>
                <w:sz w:val="36"/>
                <w:szCs w:val="36"/>
              </w:rPr>
            </w:pPr>
            <w:r w:rsidRPr="00066BF4">
              <w:rPr>
                <w:rFonts w:eastAsia="標楷體"/>
                <w:b/>
                <w:spacing w:val="20"/>
                <w:position w:val="14"/>
                <w:sz w:val="36"/>
                <w:szCs w:val="36"/>
              </w:rPr>
              <w:t>107</w:t>
            </w:r>
            <w:r w:rsidRPr="00066BF4">
              <w:rPr>
                <w:rFonts w:ascii="標楷體" w:eastAsia="標楷體" w:hint="eastAsia"/>
                <w:b/>
                <w:spacing w:val="20"/>
                <w:position w:val="14"/>
                <w:sz w:val="36"/>
                <w:szCs w:val="36"/>
              </w:rPr>
              <w:t>年新竹市</w:t>
            </w:r>
            <w:r>
              <w:rPr>
                <w:rFonts w:ascii="標楷體" w:eastAsia="標楷體" w:hint="eastAsia"/>
                <w:b/>
                <w:spacing w:val="20"/>
                <w:position w:val="14"/>
                <w:sz w:val="36"/>
                <w:szCs w:val="36"/>
              </w:rPr>
              <w:t>婦女</w:t>
            </w:r>
            <w:r w:rsidRPr="00066BF4">
              <w:rPr>
                <w:rFonts w:ascii="標楷體" w:eastAsia="標楷體" w:hint="eastAsia"/>
                <w:b/>
                <w:spacing w:val="20"/>
                <w:position w:val="14"/>
                <w:sz w:val="36"/>
                <w:szCs w:val="36"/>
              </w:rPr>
              <w:t>人口</w:t>
            </w:r>
            <w:r>
              <w:rPr>
                <w:rFonts w:ascii="標楷體" w:eastAsia="標楷體" w:hint="eastAsia"/>
                <w:b/>
                <w:spacing w:val="20"/>
                <w:position w:val="14"/>
                <w:sz w:val="36"/>
                <w:szCs w:val="36"/>
              </w:rPr>
              <w:t>及婚育概況</w:t>
            </w:r>
          </w:p>
          <w:p w:rsidR="0002393A" w:rsidRPr="00F12BCC" w:rsidRDefault="0002393A" w:rsidP="0002393A">
            <w:pPr>
              <w:tabs>
                <w:tab w:val="left" w:pos="7650"/>
                <w:tab w:val="right" w:pos="8953"/>
              </w:tabs>
              <w:snapToGrid w:val="0"/>
              <w:spacing w:line="300" w:lineRule="exact"/>
              <w:ind w:leftChars="-34" w:left="-22" w:hangingChars="25" w:hanging="6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ab/>
            </w:r>
            <w:r>
              <w:rPr>
                <w:rFonts w:eastAsia="標楷體"/>
                <w:color w:val="000000"/>
              </w:rPr>
              <w:tab/>
            </w:r>
          </w:p>
        </w:tc>
      </w:tr>
    </w:tbl>
    <w:p w:rsidR="0002393A" w:rsidRDefault="0002393A" w:rsidP="0002393A">
      <w:pPr>
        <w:pStyle w:val="a3"/>
        <w:outlineLvl w:val="0"/>
        <w:rPr>
          <w:rFonts w:ascii="標楷體" w:eastAsia="標楷體" w:hint="eastAsia"/>
          <w:sz w:val="32"/>
        </w:rPr>
      </w:pPr>
    </w:p>
    <w:p w:rsidR="0002393A" w:rsidRDefault="0002393A" w:rsidP="0002393A">
      <w:pPr>
        <w:pStyle w:val="a3"/>
        <w:outlineLvl w:val="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int="eastAsia"/>
          <w:sz w:val="32"/>
        </w:rPr>
        <w:t xml:space="preserve">  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C44B1">
        <w:rPr>
          <w:rFonts w:ascii="Times New Roman" w:eastAsia="標楷體" w:hAnsi="Times New Roman"/>
          <w:sz w:val="28"/>
          <w:szCs w:val="28"/>
        </w:rPr>
        <w:t>本市</w:t>
      </w:r>
      <w:r w:rsidRPr="003C44B1">
        <w:rPr>
          <w:rFonts w:ascii="Times New Roman" w:eastAsia="標楷體" w:hAnsi="Times New Roman"/>
          <w:sz w:val="28"/>
          <w:szCs w:val="28"/>
        </w:rPr>
        <w:t>107</w:t>
      </w:r>
      <w:r w:rsidRPr="003C44B1">
        <w:rPr>
          <w:rFonts w:ascii="Times New Roman" w:eastAsia="標楷體" w:hAnsi="Times New Roman"/>
          <w:sz w:val="28"/>
          <w:szCs w:val="28"/>
        </w:rPr>
        <w:t>年底總人口</w:t>
      </w:r>
      <w:r>
        <w:rPr>
          <w:rFonts w:ascii="Times New Roman" w:eastAsia="標楷體" w:hAnsi="Times New Roman" w:hint="eastAsia"/>
          <w:sz w:val="28"/>
          <w:szCs w:val="28"/>
        </w:rPr>
        <w:t>445,635</w:t>
      </w:r>
      <w:r>
        <w:rPr>
          <w:rFonts w:ascii="Times New Roman" w:eastAsia="標楷體" w:hAnsi="Times New Roman" w:hint="eastAsia"/>
          <w:sz w:val="28"/>
          <w:szCs w:val="28"/>
        </w:rPr>
        <w:t>人，其中女性</w:t>
      </w:r>
      <w:r>
        <w:rPr>
          <w:rFonts w:ascii="Times New Roman" w:eastAsia="標楷體" w:hAnsi="Times New Roman" w:hint="eastAsia"/>
          <w:sz w:val="28"/>
          <w:szCs w:val="28"/>
        </w:rPr>
        <w:t>225,789</w:t>
      </w:r>
      <w:r>
        <w:rPr>
          <w:rFonts w:ascii="Times New Roman" w:eastAsia="標楷體" w:hAnsi="Times New Roman" w:hint="eastAsia"/>
          <w:sz w:val="28"/>
          <w:szCs w:val="28"/>
        </w:rPr>
        <w:t>人，占總人口</w:t>
      </w:r>
      <w:r>
        <w:rPr>
          <w:rFonts w:ascii="Times New Roman" w:eastAsia="標楷體" w:hAnsi="Times New Roman" w:hint="eastAsia"/>
          <w:sz w:val="28"/>
          <w:szCs w:val="28"/>
        </w:rPr>
        <w:t>50.67%</w:t>
      </w:r>
      <w:r>
        <w:rPr>
          <w:rFonts w:ascii="Times New Roman" w:eastAsia="標楷體" w:hAnsi="Times New Roman" w:hint="eastAsia"/>
          <w:sz w:val="28"/>
          <w:szCs w:val="28"/>
        </w:rPr>
        <w:t>，較</w:t>
      </w:r>
      <w:r>
        <w:rPr>
          <w:rFonts w:ascii="Times New Roman" w:eastAsia="標楷體" w:hAnsi="Times New Roman" w:hint="eastAsia"/>
          <w:sz w:val="28"/>
          <w:szCs w:val="28"/>
        </w:rPr>
        <w:t>106</w:t>
      </w:r>
      <w:r>
        <w:rPr>
          <w:rFonts w:ascii="Times New Roman" w:eastAsia="標楷體" w:hAnsi="Times New Roman" w:hint="eastAsia"/>
          <w:sz w:val="28"/>
          <w:szCs w:val="28"/>
        </w:rPr>
        <w:t>年底</w:t>
      </w:r>
      <w:r>
        <w:rPr>
          <w:rFonts w:ascii="Times New Roman" w:eastAsia="標楷體" w:hAnsi="Times New Roman" w:hint="eastAsia"/>
          <w:sz w:val="28"/>
          <w:szCs w:val="28"/>
        </w:rPr>
        <w:t>50.62%</w:t>
      </w:r>
      <w:r>
        <w:rPr>
          <w:rFonts w:ascii="Times New Roman" w:eastAsia="標楷體" w:hAnsi="Times New Roman" w:hint="eastAsia"/>
          <w:sz w:val="28"/>
          <w:szCs w:val="28"/>
        </w:rPr>
        <w:t>，增加</w:t>
      </w:r>
      <w:r>
        <w:rPr>
          <w:rFonts w:ascii="Times New Roman" w:eastAsia="標楷體" w:hAnsi="Times New Roman" w:hint="eastAsia"/>
          <w:sz w:val="28"/>
          <w:szCs w:val="28"/>
        </w:rPr>
        <w:t>0.05</w:t>
      </w:r>
      <w:r>
        <w:rPr>
          <w:rFonts w:ascii="Times New Roman" w:eastAsia="標楷體" w:hAnsi="Times New Roman" w:hint="eastAsia"/>
          <w:sz w:val="28"/>
          <w:szCs w:val="28"/>
        </w:rPr>
        <w:t>個百分點。觀察近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年本市人口資料，女性人口占比一直是超過</w:t>
      </w:r>
      <w:r>
        <w:rPr>
          <w:rFonts w:ascii="Times New Roman" w:eastAsia="標楷體" w:hAnsi="Times New Roman" w:hint="eastAsia"/>
          <w:sz w:val="28"/>
          <w:szCs w:val="28"/>
        </w:rPr>
        <w:t>50%</w:t>
      </w:r>
      <w:r>
        <w:rPr>
          <w:rFonts w:ascii="Times New Roman" w:eastAsia="標楷體" w:hAnsi="Times New Roman" w:hint="eastAsia"/>
          <w:sz w:val="28"/>
          <w:szCs w:val="28"/>
        </w:rPr>
        <w:t>的狀態，且呈現逐年遞增之趨勢，從</w:t>
      </w:r>
      <w:r>
        <w:rPr>
          <w:rFonts w:ascii="Times New Roman" w:eastAsia="標楷體" w:hAnsi="Times New Roman" w:hint="eastAsia"/>
          <w:sz w:val="28"/>
          <w:szCs w:val="28"/>
        </w:rPr>
        <w:t>98</w:t>
      </w:r>
      <w:r>
        <w:rPr>
          <w:rFonts w:ascii="Times New Roman" w:eastAsia="標楷體" w:hAnsi="Times New Roman" w:hint="eastAsia"/>
          <w:sz w:val="28"/>
          <w:szCs w:val="28"/>
        </w:rPr>
        <w:t>年女性人口占總人口</w:t>
      </w:r>
      <w:r>
        <w:rPr>
          <w:rFonts w:ascii="Times New Roman" w:eastAsia="標楷體" w:hAnsi="Times New Roman" w:hint="eastAsia"/>
          <w:sz w:val="28"/>
          <w:szCs w:val="28"/>
        </w:rPr>
        <w:t>50.28%</w:t>
      </w:r>
      <w:r>
        <w:rPr>
          <w:rFonts w:ascii="Times New Roman" w:eastAsia="標楷體" w:hAnsi="Times New Roman" w:hint="eastAsia"/>
          <w:sz w:val="28"/>
          <w:szCs w:val="28"/>
        </w:rPr>
        <w:t>，成長至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年女性人口占總人口</w:t>
      </w:r>
      <w:r>
        <w:rPr>
          <w:rFonts w:ascii="Times New Roman" w:eastAsia="標楷體" w:hAnsi="Times New Roman" w:hint="eastAsia"/>
          <w:sz w:val="28"/>
          <w:szCs w:val="28"/>
        </w:rPr>
        <w:t>50.67%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02393A" w:rsidRDefault="0002393A" w:rsidP="0002393A">
      <w:pPr>
        <w:pStyle w:val="1"/>
        <w:spacing w:line="36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1</w:t>
      </w:r>
      <w:r>
        <w:rPr>
          <w:rFonts w:ascii="Times New Roman" w:eastAsia="標楷體" w:hAnsi="Times New Roman" w:hint="eastAsia"/>
          <w:b/>
          <w:sz w:val="28"/>
          <w:szCs w:val="28"/>
        </w:rPr>
        <w:t>、本市近</w:t>
      </w:r>
      <w:r>
        <w:rPr>
          <w:rFonts w:ascii="Times New Roman" w:eastAsia="標楷體" w:hAnsi="Times New Roman" w:hint="eastAsia"/>
          <w:b/>
          <w:sz w:val="28"/>
          <w:szCs w:val="28"/>
        </w:rPr>
        <w:t>10</w:t>
      </w:r>
      <w:r>
        <w:rPr>
          <w:rFonts w:ascii="Times New Roman" w:eastAsia="標楷體" w:hAnsi="Times New Roman" w:hint="eastAsia"/>
          <w:b/>
          <w:sz w:val="28"/>
          <w:szCs w:val="28"/>
        </w:rPr>
        <w:t>年各性別人口占總人口比率</w:t>
      </w:r>
    </w:p>
    <w:p w:rsidR="0002393A" w:rsidRPr="00500548" w:rsidRDefault="0002393A" w:rsidP="0002393A">
      <w:pPr>
        <w:pStyle w:val="a3"/>
        <w:outlineLvl w:val="0"/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E6BF063" wp14:editId="2DF1D4A4">
            <wp:extent cx="5922335" cy="2743200"/>
            <wp:effectExtent l="0" t="0" r="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2393A" w:rsidRPr="003C44B1" w:rsidRDefault="0002393A" w:rsidP="0002393A">
      <w:pPr>
        <w:pStyle w:val="a3"/>
        <w:outlineLvl w:val="0"/>
        <w:rPr>
          <w:rFonts w:ascii="Times New Roman" w:eastAsia="標楷體" w:hAnsi="Times New Roman"/>
          <w:sz w:val="28"/>
          <w:szCs w:val="28"/>
        </w:rPr>
      </w:pPr>
    </w:p>
    <w:p w:rsidR="0002393A" w:rsidRPr="00080660" w:rsidRDefault="0002393A" w:rsidP="0002393A">
      <w:pPr>
        <w:pStyle w:val="a3"/>
        <w:numPr>
          <w:ilvl w:val="0"/>
          <w:numId w:val="1"/>
        </w:numPr>
        <w:jc w:val="both"/>
        <w:outlineLvl w:val="1"/>
        <w:rPr>
          <w:rFonts w:ascii="Times New Roman" w:eastAsia="標楷體" w:hAnsi="Times New Roman"/>
          <w:sz w:val="32"/>
          <w:szCs w:val="32"/>
        </w:rPr>
      </w:pPr>
      <w:r w:rsidRPr="00927162">
        <w:rPr>
          <w:rFonts w:ascii="Times New Roman" w:eastAsia="標楷體" w:hAnsi="標楷體" w:hint="eastAsia"/>
          <w:sz w:val="32"/>
          <w:szCs w:val="32"/>
        </w:rPr>
        <w:t>婚姻狀況分析</w:t>
      </w:r>
    </w:p>
    <w:p w:rsidR="0002393A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 w:hint="eastAsia"/>
          <w:sz w:val="28"/>
          <w:szCs w:val="28"/>
        </w:rPr>
      </w:pPr>
      <w:r w:rsidRPr="00B1102E">
        <w:rPr>
          <w:rFonts w:ascii="Times New Roman" w:eastAsia="標楷體" w:hAnsi="Times New Roman" w:hint="eastAsia"/>
          <w:sz w:val="28"/>
          <w:szCs w:val="28"/>
        </w:rPr>
        <w:t>本市</w:t>
      </w:r>
      <w:r w:rsidRPr="00C64C37"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7</w:t>
      </w:r>
      <w:r w:rsidRPr="00C64C37"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底</w:t>
      </w:r>
      <w:r>
        <w:rPr>
          <w:rFonts w:ascii="Times New Roman" w:eastAsia="標楷體" w:hAnsi="Times New Roman" w:hint="eastAsia"/>
          <w:sz w:val="28"/>
          <w:szCs w:val="28"/>
        </w:rPr>
        <w:t>15</w:t>
      </w:r>
      <w:r>
        <w:rPr>
          <w:rFonts w:ascii="Times New Roman" w:eastAsia="標楷體" w:hAnsi="Times New Roman" w:hint="eastAsia"/>
          <w:sz w:val="28"/>
          <w:szCs w:val="28"/>
        </w:rPr>
        <w:t>歲以上女性人口計</w:t>
      </w:r>
      <w:r>
        <w:rPr>
          <w:rFonts w:ascii="Times New Roman" w:eastAsia="標楷體" w:hAnsi="Times New Roman" w:hint="eastAsia"/>
          <w:sz w:val="28"/>
          <w:szCs w:val="28"/>
        </w:rPr>
        <w:t>188,758</w:t>
      </w:r>
      <w:r>
        <w:rPr>
          <w:rFonts w:ascii="Times New Roman" w:eastAsia="標楷體" w:hAnsi="Times New Roman" w:hint="eastAsia"/>
          <w:sz w:val="28"/>
          <w:szCs w:val="28"/>
        </w:rPr>
        <w:t>人，婚姻狀況以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有偶者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99,684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占</w:t>
      </w:r>
      <w:r>
        <w:rPr>
          <w:rFonts w:ascii="Times New Roman" w:eastAsia="標楷體" w:hAnsi="Times New Roman" w:hint="eastAsia"/>
          <w:sz w:val="28"/>
          <w:szCs w:val="28"/>
        </w:rPr>
        <w:t>52.81%)</w:t>
      </w:r>
      <w:r>
        <w:rPr>
          <w:rFonts w:ascii="Times New Roman" w:eastAsia="標楷體" w:hAnsi="Times New Roman" w:hint="eastAsia"/>
          <w:sz w:val="28"/>
          <w:szCs w:val="28"/>
        </w:rPr>
        <w:t>最高，未婚者</w:t>
      </w:r>
      <w:r>
        <w:rPr>
          <w:rFonts w:ascii="Times New Roman" w:eastAsia="標楷體" w:hAnsi="Times New Roman" w:hint="eastAsia"/>
          <w:sz w:val="28"/>
          <w:szCs w:val="28"/>
        </w:rPr>
        <w:t>55,964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占</w:t>
      </w:r>
      <w:r>
        <w:rPr>
          <w:rFonts w:ascii="Times New Roman" w:eastAsia="標楷體" w:hAnsi="Times New Roman" w:hint="eastAsia"/>
          <w:sz w:val="28"/>
          <w:szCs w:val="28"/>
        </w:rPr>
        <w:t>29.65%)</w:t>
      </w:r>
      <w:r>
        <w:rPr>
          <w:rFonts w:ascii="Times New Roman" w:eastAsia="標楷體" w:hAnsi="Times New Roman" w:hint="eastAsia"/>
          <w:sz w:val="28"/>
          <w:szCs w:val="28"/>
        </w:rPr>
        <w:t>次之，喪偶者</w:t>
      </w:r>
      <w:r>
        <w:rPr>
          <w:rFonts w:ascii="Times New Roman" w:eastAsia="標楷體" w:hAnsi="Times New Roman" w:hint="eastAsia"/>
          <w:sz w:val="28"/>
          <w:szCs w:val="28"/>
        </w:rPr>
        <w:t>17,397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占</w:t>
      </w:r>
      <w:r>
        <w:rPr>
          <w:rFonts w:ascii="Times New Roman" w:eastAsia="標楷體" w:hAnsi="Times New Roman" w:hint="eastAsia"/>
          <w:sz w:val="28"/>
          <w:szCs w:val="28"/>
        </w:rPr>
        <w:t>9.22%)</w:t>
      </w:r>
      <w:r>
        <w:rPr>
          <w:rFonts w:ascii="Times New Roman" w:eastAsia="標楷體" w:hAnsi="Times New Roman" w:hint="eastAsia"/>
          <w:sz w:val="28"/>
          <w:szCs w:val="28"/>
        </w:rPr>
        <w:t>再次之，離婚者</w:t>
      </w:r>
      <w:r>
        <w:rPr>
          <w:rFonts w:ascii="Times New Roman" w:eastAsia="標楷體" w:hAnsi="Times New Roman" w:hint="eastAsia"/>
          <w:sz w:val="28"/>
          <w:szCs w:val="28"/>
        </w:rPr>
        <w:t>15,713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占</w:t>
      </w:r>
      <w:r>
        <w:rPr>
          <w:rFonts w:ascii="Times New Roman" w:eastAsia="標楷體" w:hAnsi="Times New Roman" w:hint="eastAsia"/>
          <w:sz w:val="28"/>
          <w:szCs w:val="28"/>
        </w:rPr>
        <w:t>8.32%)</w:t>
      </w:r>
      <w:r>
        <w:rPr>
          <w:rFonts w:ascii="Times New Roman" w:eastAsia="標楷體" w:hAnsi="Times New Roman" w:hint="eastAsia"/>
          <w:sz w:val="28"/>
          <w:szCs w:val="28"/>
        </w:rPr>
        <w:t>最少。</w:t>
      </w:r>
      <w:r>
        <w:rPr>
          <w:rFonts w:ascii="Times New Roman" w:eastAsia="標楷體" w:hAnsi="Times New Roman" w:hint="eastAsia"/>
          <w:sz w:val="28"/>
          <w:szCs w:val="28"/>
        </w:rPr>
        <w:lastRenderedPageBreak/>
        <w:t>另觀察本市近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15</w:t>
      </w:r>
      <w:r>
        <w:rPr>
          <w:rFonts w:ascii="Times New Roman" w:eastAsia="標楷體" w:hAnsi="Times New Roman" w:hint="eastAsia"/>
          <w:sz w:val="28"/>
          <w:szCs w:val="28"/>
        </w:rPr>
        <w:t>歲以上女性人口婚姻狀況，有偶比率逐年下降，由</w:t>
      </w:r>
      <w:r>
        <w:rPr>
          <w:rFonts w:ascii="Times New Roman" w:eastAsia="標楷體" w:hAnsi="Times New Roman" w:hint="eastAsia"/>
          <w:sz w:val="28"/>
          <w:szCs w:val="28"/>
        </w:rPr>
        <w:t>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54.74%</w:t>
      </w:r>
      <w:r>
        <w:rPr>
          <w:rFonts w:ascii="Times New Roman" w:eastAsia="標楷體" w:hAnsi="Times New Roman" w:hint="eastAsia"/>
          <w:sz w:val="28"/>
          <w:szCs w:val="28"/>
        </w:rPr>
        <w:t>下降至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52.81%</w:t>
      </w:r>
      <w:r>
        <w:rPr>
          <w:rFonts w:ascii="Times New Roman" w:eastAsia="標楷體" w:hAnsi="Times New Roman" w:hint="eastAsia"/>
          <w:sz w:val="28"/>
          <w:szCs w:val="28"/>
        </w:rPr>
        <w:t>，減少</w:t>
      </w:r>
      <w:r>
        <w:rPr>
          <w:rFonts w:ascii="Times New Roman" w:eastAsia="標楷體" w:hAnsi="Times New Roman" w:hint="eastAsia"/>
          <w:sz w:val="28"/>
          <w:szCs w:val="28"/>
        </w:rPr>
        <w:t>1.93</w:t>
      </w:r>
      <w:r>
        <w:rPr>
          <w:rFonts w:ascii="Times New Roman" w:eastAsia="標楷體" w:hAnsi="Times New Roman" w:hint="eastAsia"/>
          <w:sz w:val="28"/>
          <w:szCs w:val="28"/>
        </w:rPr>
        <w:t>個百分點；未婚比率近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年呈現增減互見情形，在</w:t>
      </w:r>
      <w:r>
        <w:rPr>
          <w:rFonts w:ascii="Times New Roman" w:eastAsia="標楷體" w:hAnsi="Times New Roman" w:hint="eastAsia"/>
          <w:sz w:val="28"/>
          <w:szCs w:val="28"/>
        </w:rPr>
        <w:t>29.65%~29.89%</w:t>
      </w:r>
      <w:r>
        <w:rPr>
          <w:rFonts w:ascii="Times New Roman" w:eastAsia="標楷體" w:hAnsi="Times New Roman" w:hint="eastAsia"/>
          <w:sz w:val="28"/>
          <w:szCs w:val="28"/>
        </w:rPr>
        <w:t>間波動；</w:t>
      </w:r>
      <w:r w:rsidRPr="00FC4D91">
        <w:rPr>
          <w:rFonts w:ascii="Times New Roman" w:eastAsia="標楷體" w:hAnsi="Times New Roman" w:hint="eastAsia"/>
          <w:sz w:val="28"/>
          <w:szCs w:val="28"/>
        </w:rPr>
        <w:t>離婚比率</w:t>
      </w:r>
      <w:r>
        <w:rPr>
          <w:rFonts w:ascii="Times New Roman" w:eastAsia="標楷體" w:hAnsi="Times New Roman" w:hint="eastAsia"/>
          <w:sz w:val="28"/>
          <w:szCs w:val="28"/>
        </w:rPr>
        <w:t>逐年增加，</w:t>
      </w:r>
      <w:r w:rsidRPr="00FC4D91">
        <w:rPr>
          <w:rFonts w:ascii="Times New Roman" w:eastAsia="標楷體" w:hAnsi="Times New Roman" w:hint="eastAsia"/>
          <w:sz w:val="28"/>
          <w:szCs w:val="28"/>
        </w:rPr>
        <w:t>由</w:t>
      </w:r>
      <w:r w:rsidRPr="00FC4D91">
        <w:rPr>
          <w:rFonts w:ascii="Times New Roman" w:eastAsia="標楷體" w:hAnsi="Times New Roman" w:hint="eastAsia"/>
          <w:sz w:val="28"/>
          <w:szCs w:val="28"/>
        </w:rPr>
        <w:t>9</w:t>
      </w:r>
      <w:r>
        <w:rPr>
          <w:rFonts w:ascii="Times New Roman" w:eastAsia="標楷體" w:hAnsi="Times New Roman" w:hint="eastAsia"/>
          <w:sz w:val="28"/>
          <w:szCs w:val="28"/>
        </w:rPr>
        <w:t>8</w:t>
      </w:r>
      <w:r w:rsidRPr="00FC4D91">
        <w:rPr>
          <w:rFonts w:ascii="Times New Roman" w:eastAsia="標楷體" w:hAnsi="Times New Roman" w:hint="eastAsia"/>
          <w:sz w:val="28"/>
          <w:szCs w:val="28"/>
        </w:rPr>
        <w:t>年底</w:t>
      </w:r>
      <w:r>
        <w:rPr>
          <w:rFonts w:ascii="Times New Roman" w:eastAsia="標楷體" w:hAnsi="Times New Roman" w:hint="eastAsia"/>
          <w:sz w:val="28"/>
          <w:szCs w:val="28"/>
        </w:rPr>
        <w:t>6</w:t>
      </w:r>
      <w:r w:rsidRPr="00FC4D91">
        <w:rPr>
          <w:rFonts w:ascii="Times New Roman" w:eastAsia="標楷體" w:hAnsi="Times New Roman"/>
          <w:sz w:val="28"/>
          <w:szCs w:val="28"/>
        </w:rPr>
        <w:t>.</w:t>
      </w:r>
      <w:r>
        <w:rPr>
          <w:rFonts w:ascii="Times New Roman" w:eastAsia="標楷體" w:hAnsi="Times New Roman" w:hint="eastAsia"/>
          <w:sz w:val="28"/>
          <w:szCs w:val="28"/>
        </w:rPr>
        <w:t>86</w:t>
      </w:r>
      <w:r>
        <w:rPr>
          <w:rFonts w:ascii="Times New Roman" w:eastAsia="標楷體" w:hAnsi="Times New Roman" w:hint="eastAsia"/>
          <w:sz w:val="28"/>
          <w:szCs w:val="28"/>
        </w:rPr>
        <w:t>％增加</w:t>
      </w:r>
      <w:r w:rsidRPr="00FC4D91">
        <w:rPr>
          <w:rFonts w:ascii="Times New Roman" w:eastAsia="標楷體" w:hAnsi="Times New Roman" w:hint="eastAsia"/>
          <w:sz w:val="28"/>
          <w:szCs w:val="28"/>
        </w:rPr>
        <w:t>至</w:t>
      </w:r>
      <w:r w:rsidRPr="00FC4D91"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8</w:t>
      </w:r>
      <w:r w:rsidRPr="00FC4D91">
        <w:rPr>
          <w:rFonts w:ascii="Times New Roman" w:eastAsia="標楷體" w:hAnsi="Times New Roman"/>
          <w:sz w:val="28"/>
          <w:szCs w:val="28"/>
        </w:rPr>
        <w:t>.</w:t>
      </w:r>
      <w:r>
        <w:rPr>
          <w:rFonts w:ascii="Times New Roman" w:eastAsia="標楷體" w:hAnsi="Times New Roman" w:hint="eastAsia"/>
          <w:sz w:val="28"/>
          <w:szCs w:val="28"/>
        </w:rPr>
        <w:t>32</w:t>
      </w:r>
      <w:r w:rsidRPr="00FC4D91">
        <w:rPr>
          <w:rFonts w:ascii="Times New Roman" w:eastAsia="標楷體" w:hAnsi="Times New Roman" w:hint="eastAsia"/>
          <w:sz w:val="28"/>
          <w:szCs w:val="28"/>
        </w:rPr>
        <w:t>％，增加</w:t>
      </w:r>
      <w:r w:rsidRPr="00FC4D91">
        <w:rPr>
          <w:rFonts w:ascii="Times New Roman" w:eastAsia="標楷體" w:hAnsi="Times New Roman" w:hint="eastAsia"/>
          <w:sz w:val="28"/>
          <w:szCs w:val="28"/>
        </w:rPr>
        <w:t>1.</w:t>
      </w:r>
      <w:r>
        <w:rPr>
          <w:rFonts w:ascii="Times New Roman" w:eastAsia="標楷體" w:hAnsi="Times New Roman" w:hint="eastAsia"/>
          <w:sz w:val="28"/>
          <w:szCs w:val="28"/>
        </w:rPr>
        <w:t>46</w:t>
      </w:r>
      <w:r>
        <w:rPr>
          <w:rFonts w:ascii="Times New Roman" w:eastAsia="標楷體" w:hAnsi="Times New Roman" w:hint="eastAsia"/>
          <w:sz w:val="28"/>
          <w:szCs w:val="28"/>
        </w:rPr>
        <w:t>個百分點；喪偶比率亦逐年增加，由</w:t>
      </w:r>
      <w:r>
        <w:rPr>
          <w:rFonts w:ascii="Times New Roman" w:eastAsia="標楷體" w:hAnsi="Times New Roman" w:hint="eastAsia"/>
          <w:sz w:val="28"/>
          <w:szCs w:val="28"/>
        </w:rPr>
        <w:t>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8.61%</w:t>
      </w:r>
      <w:r>
        <w:rPr>
          <w:rFonts w:ascii="Times New Roman" w:eastAsia="標楷體" w:hAnsi="Times New Roman" w:hint="eastAsia"/>
          <w:sz w:val="28"/>
          <w:szCs w:val="28"/>
        </w:rPr>
        <w:t>增加至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9.22%</w:t>
      </w:r>
      <w:r>
        <w:rPr>
          <w:rFonts w:ascii="Times New Roman" w:eastAsia="標楷體" w:hAnsi="Times New Roman" w:hint="eastAsia"/>
          <w:sz w:val="28"/>
          <w:szCs w:val="28"/>
        </w:rPr>
        <w:t>，增加</w:t>
      </w:r>
      <w:r>
        <w:rPr>
          <w:rFonts w:ascii="Times New Roman" w:eastAsia="標楷體" w:hAnsi="Times New Roman" w:hint="eastAsia"/>
          <w:sz w:val="28"/>
          <w:szCs w:val="28"/>
        </w:rPr>
        <w:t>0.61</w:t>
      </w:r>
      <w:r>
        <w:rPr>
          <w:rFonts w:ascii="Times New Roman" w:eastAsia="標楷體" w:hAnsi="Times New Roman" w:hint="eastAsia"/>
          <w:sz w:val="28"/>
          <w:szCs w:val="28"/>
        </w:rPr>
        <w:t>個百分點。</w:t>
      </w:r>
    </w:p>
    <w:p w:rsidR="0002393A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Pr="007F6718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Pr="00B718B8" w:rsidRDefault="0002393A" w:rsidP="0002393A">
      <w:pPr>
        <w:pStyle w:val="a5"/>
        <w:numPr>
          <w:ilvl w:val="0"/>
          <w:numId w:val="3"/>
        </w:numPr>
        <w:ind w:leftChars="0"/>
        <w:jc w:val="center"/>
        <w:rPr>
          <w:rFonts w:eastAsia="標楷體"/>
          <w:b/>
          <w:vanish/>
          <w:sz w:val="28"/>
          <w:szCs w:val="28"/>
        </w:rPr>
      </w:pPr>
    </w:p>
    <w:p w:rsidR="0002393A" w:rsidRDefault="0002393A" w:rsidP="0002393A">
      <w:pPr>
        <w:pStyle w:val="1"/>
        <w:spacing w:line="36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2</w:t>
      </w:r>
      <w:r>
        <w:rPr>
          <w:rFonts w:ascii="Times New Roman" w:eastAsia="標楷體" w:hAnsi="Times New Roman" w:hint="eastAsia"/>
          <w:b/>
          <w:sz w:val="28"/>
          <w:szCs w:val="28"/>
        </w:rPr>
        <w:t>、本市近</w:t>
      </w:r>
      <w:r>
        <w:rPr>
          <w:rFonts w:ascii="Times New Roman" w:eastAsia="標楷體" w:hAnsi="Times New Roman" w:hint="eastAsia"/>
          <w:b/>
          <w:sz w:val="28"/>
          <w:szCs w:val="28"/>
        </w:rPr>
        <w:t>10</w:t>
      </w:r>
      <w:r>
        <w:rPr>
          <w:rFonts w:ascii="Times New Roman" w:eastAsia="標楷體" w:hAnsi="Times New Roman" w:hint="eastAsia"/>
          <w:b/>
          <w:sz w:val="28"/>
          <w:szCs w:val="28"/>
        </w:rPr>
        <w:t>年</w:t>
      </w:r>
      <w:r>
        <w:rPr>
          <w:rFonts w:ascii="Times New Roman" w:eastAsia="標楷體" w:hAnsi="Times New Roman" w:hint="eastAsia"/>
          <w:b/>
          <w:sz w:val="28"/>
          <w:szCs w:val="28"/>
        </w:rPr>
        <w:t>15</w:t>
      </w:r>
      <w:r>
        <w:rPr>
          <w:rFonts w:ascii="Times New Roman" w:eastAsia="標楷體" w:hAnsi="Times New Roman" w:hint="eastAsia"/>
          <w:b/>
          <w:sz w:val="28"/>
          <w:szCs w:val="28"/>
        </w:rPr>
        <w:t>歲以上女性人口婚姻狀況占比</w:t>
      </w:r>
    </w:p>
    <w:p w:rsidR="0002393A" w:rsidRDefault="0002393A" w:rsidP="0002393A">
      <w:pPr>
        <w:pStyle w:val="1"/>
        <w:spacing w:line="360" w:lineRule="exact"/>
        <w:rPr>
          <w:rFonts w:ascii="Times New Roman" w:eastAsia="標楷體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A3A4346" wp14:editId="5833B65C">
            <wp:simplePos x="0" y="0"/>
            <wp:positionH relativeFrom="column">
              <wp:posOffset>2851239</wp:posOffset>
            </wp:positionH>
            <wp:positionV relativeFrom="paragraph">
              <wp:posOffset>65700</wp:posOffset>
            </wp:positionV>
            <wp:extent cx="3147237" cy="1892596"/>
            <wp:effectExtent l="0" t="0" r="0" b="0"/>
            <wp:wrapNone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2E7D0C5" wp14:editId="2240FE3E">
            <wp:simplePos x="0" y="0"/>
            <wp:positionH relativeFrom="column">
              <wp:posOffset>-125878</wp:posOffset>
            </wp:positionH>
            <wp:positionV relativeFrom="paragraph">
              <wp:posOffset>65700</wp:posOffset>
            </wp:positionV>
            <wp:extent cx="2902689" cy="1977656"/>
            <wp:effectExtent l="0" t="0" r="0" b="0"/>
            <wp:wrapNone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93A" w:rsidRPr="0032788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4624EB1" wp14:editId="6A71AA39">
            <wp:simplePos x="0" y="0"/>
            <wp:positionH relativeFrom="column">
              <wp:posOffset>2935605</wp:posOffset>
            </wp:positionH>
            <wp:positionV relativeFrom="paragraph">
              <wp:posOffset>102117</wp:posOffset>
            </wp:positionV>
            <wp:extent cx="3350260" cy="1887855"/>
            <wp:effectExtent l="0" t="0" r="0" b="0"/>
            <wp:wrapNone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59C4951" wp14:editId="77B55E85">
            <wp:simplePos x="0" y="0"/>
            <wp:positionH relativeFrom="column">
              <wp:posOffset>-221571</wp:posOffset>
            </wp:positionH>
            <wp:positionV relativeFrom="paragraph">
              <wp:posOffset>102914</wp:posOffset>
            </wp:positionV>
            <wp:extent cx="3157870" cy="1913861"/>
            <wp:effectExtent l="0" t="0" r="0" b="0"/>
            <wp:wrapNone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rPr>
          <w:rFonts w:ascii="Times New Roman" w:eastAsia="標楷體" w:hAnsi="Times New Roman"/>
          <w:b/>
          <w:sz w:val="28"/>
          <w:szCs w:val="28"/>
        </w:rPr>
      </w:pPr>
    </w:p>
    <w:p w:rsidR="0002393A" w:rsidRPr="007B1B21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lastRenderedPageBreak/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1</w:t>
      </w:r>
      <w:r>
        <w:rPr>
          <w:rFonts w:ascii="Times New Roman" w:eastAsia="標楷體" w:hAnsi="Times New Roman" w:hint="eastAsia"/>
          <w:b/>
          <w:sz w:val="28"/>
          <w:szCs w:val="28"/>
        </w:rPr>
        <w:t>、本市近</w:t>
      </w:r>
      <w:r>
        <w:rPr>
          <w:rFonts w:ascii="Times New Roman" w:eastAsia="標楷體" w:hAnsi="Times New Roman" w:hint="eastAsia"/>
          <w:b/>
          <w:sz w:val="28"/>
          <w:szCs w:val="28"/>
        </w:rPr>
        <w:t>10</w:t>
      </w:r>
      <w:r>
        <w:rPr>
          <w:rFonts w:ascii="Times New Roman" w:eastAsia="標楷體" w:hAnsi="Times New Roman" w:hint="eastAsia"/>
          <w:b/>
          <w:sz w:val="28"/>
          <w:szCs w:val="28"/>
        </w:rPr>
        <w:t>年</w:t>
      </w:r>
      <w:r>
        <w:rPr>
          <w:rFonts w:ascii="Times New Roman" w:eastAsia="標楷體" w:hAnsi="Times New Roman" w:hint="eastAsia"/>
          <w:b/>
          <w:sz w:val="28"/>
          <w:szCs w:val="28"/>
        </w:rPr>
        <w:t>15</w:t>
      </w:r>
      <w:r>
        <w:rPr>
          <w:rFonts w:ascii="Times New Roman" w:eastAsia="標楷體" w:hAnsi="Times New Roman" w:hint="eastAsia"/>
          <w:b/>
          <w:sz w:val="28"/>
          <w:szCs w:val="28"/>
        </w:rPr>
        <w:t>歲以上女性人口婚姻狀況</w:t>
      </w:r>
    </w:p>
    <w:p w:rsidR="0002393A" w:rsidRPr="00E50815" w:rsidRDefault="0002393A" w:rsidP="0002393A">
      <w:pPr>
        <w:pStyle w:val="a3"/>
        <w:rPr>
          <w:rFonts w:ascii="Times New Roman" w:eastAsia="標楷體" w:hAnsi="Times New Roman"/>
          <w:sz w:val="28"/>
          <w:szCs w:val="28"/>
        </w:rPr>
      </w:pPr>
      <w:r w:rsidRPr="00376B14">
        <w:rPr>
          <w:rFonts w:hint="eastAsia"/>
          <w:noProof/>
        </w:rPr>
        <w:drawing>
          <wp:inline distT="0" distB="0" distL="0" distR="0" wp14:anchorId="3C4CB40F" wp14:editId="65A470EC">
            <wp:extent cx="5996763" cy="3030279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086" cy="3030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93A" w:rsidRPr="00573237" w:rsidRDefault="0002393A" w:rsidP="0002393A">
      <w:pPr>
        <w:pStyle w:val="a3"/>
        <w:rPr>
          <w:rFonts w:ascii="Times New Roman" w:eastAsia="標楷體" w:hAnsi="Times New Roman"/>
          <w:sz w:val="20"/>
          <w:szCs w:val="22"/>
        </w:rPr>
      </w:pPr>
      <w:r>
        <w:rPr>
          <w:rFonts w:ascii="Times New Roman" w:eastAsia="標楷體" w:hAnsi="Times New Roman" w:hint="eastAsia"/>
          <w:sz w:val="20"/>
          <w:szCs w:val="22"/>
        </w:rPr>
        <w:t>資料來源：新竹市政府</w:t>
      </w:r>
      <w:r w:rsidRPr="00B45ECD">
        <w:rPr>
          <w:rFonts w:ascii="Times New Roman" w:eastAsia="標楷體" w:hAnsi="Times New Roman" w:hint="eastAsia"/>
          <w:sz w:val="20"/>
          <w:szCs w:val="22"/>
        </w:rPr>
        <w:t>。</w:t>
      </w:r>
    </w:p>
    <w:p w:rsidR="0002393A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Pr="002E49D4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2</w:t>
      </w:r>
      <w:r>
        <w:rPr>
          <w:rFonts w:ascii="Times New Roman" w:eastAsia="標楷體" w:hAnsi="Times New Roman" w:hint="eastAsia"/>
          <w:b/>
          <w:sz w:val="28"/>
          <w:szCs w:val="28"/>
        </w:rPr>
        <w:t>、</w:t>
      </w:r>
      <w:r>
        <w:rPr>
          <w:rFonts w:ascii="Times New Roman" w:eastAsia="標楷體" w:hAnsi="Times New Roman" w:hint="eastAsia"/>
          <w:b/>
          <w:sz w:val="28"/>
          <w:szCs w:val="28"/>
        </w:rPr>
        <w:t>107</w:t>
      </w:r>
      <w:r>
        <w:rPr>
          <w:rFonts w:ascii="Times New Roman" w:eastAsia="標楷體" w:hAnsi="Times New Roman" w:hint="eastAsia"/>
          <w:b/>
          <w:sz w:val="28"/>
          <w:szCs w:val="28"/>
        </w:rPr>
        <w:t>年本市女性人口及婚姻狀況</w:t>
      </w:r>
      <w:r>
        <w:rPr>
          <w:rFonts w:ascii="Times New Roman" w:eastAsia="標楷體" w:hAnsi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hint="eastAsia"/>
          <w:b/>
          <w:sz w:val="28"/>
          <w:szCs w:val="28"/>
        </w:rPr>
        <w:t>按年齡別</w:t>
      </w:r>
      <w:r>
        <w:rPr>
          <w:rFonts w:ascii="Times New Roman" w:eastAsia="標楷體" w:hAnsi="Times New Roman" w:hint="eastAsia"/>
          <w:b/>
          <w:sz w:val="28"/>
          <w:szCs w:val="28"/>
        </w:rPr>
        <w:t>)</w:t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</w:rPr>
      </w:pPr>
      <w:r w:rsidRPr="00376B14">
        <w:rPr>
          <w:rFonts w:hint="eastAsia"/>
          <w:noProof/>
        </w:rPr>
        <w:drawing>
          <wp:inline distT="0" distB="0" distL="0" distR="0" wp14:anchorId="429C8E4D" wp14:editId="0B0C0AE6">
            <wp:extent cx="5922184" cy="3817088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184" cy="381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93A" w:rsidRDefault="0002393A" w:rsidP="0002393A">
      <w:pPr>
        <w:pStyle w:val="a3"/>
        <w:rPr>
          <w:rFonts w:ascii="Times New Roman" w:eastAsia="標楷體" w:hAnsi="Times New Roman"/>
        </w:rPr>
      </w:pPr>
      <w:r w:rsidRPr="00376B14">
        <w:rPr>
          <w:rFonts w:ascii="Times New Roman" w:eastAsia="標楷體" w:hAnsi="Times New Roman" w:hint="eastAsia"/>
          <w:sz w:val="20"/>
        </w:rPr>
        <w:t>資料來源：新竹市政府。</w:t>
      </w:r>
    </w:p>
    <w:p w:rsidR="0002393A" w:rsidRPr="00B71626" w:rsidRDefault="0002393A" w:rsidP="0002393A">
      <w:pPr>
        <w:pStyle w:val="1"/>
        <w:jc w:val="both"/>
        <w:rPr>
          <w:rFonts w:ascii="Times New Roman" w:eastAsia="標楷體" w:hAnsi="Times New Roman"/>
        </w:rPr>
      </w:pPr>
    </w:p>
    <w:p w:rsidR="0002393A" w:rsidRPr="00927162" w:rsidRDefault="0002393A" w:rsidP="0002393A">
      <w:pPr>
        <w:pStyle w:val="a3"/>
        <w:numPr>
          <w:ilvl w:val="0"/>
          <w:numId w:val="1"/>
        </w:numPr>
        <w:jc w:val="both"/>
        <w:outlineLvl w:val="1"/>
        <w:rPr>
          <w:rFonts w:ascii="Times New Roman" w:eastAsia="標楷體" w:hAnsi="Times New Roman"/>
          <w:sz w:val="32"/>
          <w:szCs w:val="32"/>
        </w:rPr>
      </w:pPr>
      <w:r w:rsidRPr="00927162">
        <w:rPr>
          <w:rFonts w:ascii="Times New Roman" w:eastAsia="標楷體" w:hAnsi="標楷體" w:hint="eastAsia"/>
          <w:sz w:val="32"/>
          <w:szCs w:val="32"/>
        </w:rPr>
        <w:lastRenderedPageBreak/>
        <w:t>初婚及</w:t>
      </w:r>
      <w:r>
        <w:rPr>
          <w:rFonts w:ascii="Times New Roman" w:eastAsia="標楷體" w:hAnsi="標楷體" w:hint="eastAsia"/>
          <w:sz w:val="32"/>
          <w:szCs w:val="32"/>
        </w:rPr>
        <w:t>首次</w:t>
      </w:r>
      <w:r w:rsidRPr="00927162">
        <w:rPr>
          <w:rFonts w:ascii="Times New Roman" w:eastAsia="標楷體" w:hAnsi="標楷體" w:hint="eastAsia"/>
          <w:sz w:val="32"/>
          <w:szCs w:val="32"/>
        </w:rPr>
        <w:t>生育婦女年齡分析</w:t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</w:t>
      </w:r>
      <w:r>
        <w:rPr>
          <w:rFonts w:ascii="Times New Roman" w:eastAsia="標楷體" w:hAnsi="Times New Roman" w:hint="eastAsia"/>
          <w:sz w:val="28"/>
          <w:szCs w:val="28"/>
        </w:rPr>
        <w:t>本</w:t>
      </w:r>
      <w:r w:rsidRPr="00B1102E">
        <w:rPr>
          <w:rFonts w:ascii="Times New Roman" w:eastAsia="標楷體" w:hAnsi="Times New Roman" w:hint="eastAsia"/>
          <w:sz w:val="28"/>
          <w:szCs w:val="28"/>
        </w:rPr>
        <w:t>市</w:t>
      </w:r>
      <w:r w:rsidRPr="00C64C37"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7</w:t>
      </w:r>
      <w:r w:rsidRPr="00C64C37"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初婚者之平均年齡男性</w:t>
      </w:r>
      <w:r>
        <w:rPr>
          <w:rFonts w:ascii="Times New Roman" w:eastAsia="標楷體" w:hAnsi="Times New Roman" w:hint="eastAsia"/>
          <w:sz w:val="28"/>
          <w:szCs w:val="28"/>
        </w:rPr>
        <w:t>32.4</w:t>
      </w:r>
      <w:r>
        <w:rPr>
          <w:rFonts w:ascii="Times New Roman" w:eastAsia="標楷體" w:hAnsi="Times New Roman" w:hint="eastAsia"/>
          <w:sz w:val="28"/>
          <w:szCs w:val="28"/>
        </w:rPr>
        <w:t>歲、女性</w:t>
      </w:r>
      <w:r>
        <w:rPr>
          <w:rFonts w:ascii="Times New Roman" w:eastAsia="標楷體" w:hAnsi="Times New Roman" w:hint="eastAsia"/>
          <w:sz w:val="28"/>
          <w:szCs w:val="28"/>
        </w:rPr>
        <w:t>30.1</w:t>
      </w:r>
      <w:r>
        <w:rPr>
          <w:rFonts w:ascii="Times New Roman" w:eastAsia="標楷體" w:hAnsi="Times New Roman" w:hint="eastAsia"/>
          <w:sz w:val="28"/>
          <w:szCs w:val="28"/>
        </w:rPr>
        <w:t>歲，略低於全國初婚者平均年齡男性</w:t>
      </w:r>
      <w:r>
        <w:rPr>
          <w:rFonts w:ascii="Times New Roman" w:eastAsia="標楷體" w:hAnsi="Times New Roman" w:hint="eastAsia"/>
          <w:sz w:val="28"/>
          <w:szCs w:val="28"/>
        </w:rPr>
        <w:t>32.5</w:t>
      </w:r>
      <w:r>
        <w:rPr>
          <w:rFonts w:ascii="Times New Roman" w:eastAsia="標楷體" w:hAnsi="Times New Roman" w:hint="eastAsia"/>
          <w:sz w:val="28"/>
          <w:szCs w:val="28"/>
        </w:rPr>
        <w:t>歲、女性</w:t>
      </w:r>
      <w:r>
        <w:rPr>
          <w:rFonts w:ascii="Times New Roman" w:eastAsia="標楷體" w:hAnsi="Times New Roman" w:hint="eastAsia"/>
          <w:sz w:val="28"/>
          <w:szCs w:val="28"/>
        </w:rPr>
        <w:t>30.2</w:t>
      </w:r>
      <w:r>
        <w:rPr>
          <w:rFonts w:ascii="Times New Roman" w:eastAsia="標楷體" w:hAnsi="Times New Roman" w:hint="eastAsia"/>
          <w:sz w:val="28"/>
          <w:szCs w:val="28"/>
        </w:rPr>
        <w:t>歲。觀察本市近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年初婚者平均年齡，不論男性或女性皆呈現逐年遞增之狀況。</w:t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 w:hint="eastAsia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</w:t>
      </w:r>
      <w:r>
        <w:rPr>
          <w:rFonts w:ascii="Times New Roman" w:eastAsia="標楷體" w:hAnsi="Times New Roman" w:hint="eastAsia"/>
          <w:sz w:val="28"/>
          <w:szCs w:val="28"/>
        </w:rPr>
        <w:t>本市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年首次生育婦女之平均年齡</w:t>
      </w:r>
      <w:r>
        <w:rPr>
          <w:rFonts w:ascii="Times New Roman" w:eastAsia="標楷體" w:hAnsi="Times New Roman" w:hint="eastAsia"/>
          <w:sz w:val="28"/>
          <w:szCs w:val="28"/>
        </w:rPr>
        <w:t>31.34</w:t>
      </w:r>
      <w:r>
        <w:rPr>
          <w:rFonts w:ascii="Times New Roman" w:eastAsia="標楷體" w:hAnsi="Times New Roman" w:hint="eastAsia"/>
          <w:sz w:val="28"/>
          <w:szCs w:val="28"/>
        </w:rPr>
        <w:t>歲，與全國首次生育婦女之平均年齡</w:t>
      </w:r>
      <w:r>
        <w:rPr>
          <w:rFonts w:ascii="Times New Roman" w:eastAsia="標楷體" w:hAnsi="Times New Roman" w:hint="eastAsia"/>
          <w:sz w:val="28"/>
          <w:szCs w:val="28"/>
        </w:rPr>
        <w:t>30.9</w:t>
      </w:r>
      <w:r>
        <w:rPr>
          <w:rFonts w:ascii="Times New Roman" w:eastAsia="標楷體" w:hAnsi="Times New Roman" w:hint="eastAsia"/>
          <w:sz w:val="28"/>
          <w:szCs w:val="28"/>
        </w:rPr>
        <w:t>歲相較，高於全國平均值。近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年首次生育婦女平均年齡，呈現逐年增加之趨勢，與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年前</w:t>
      </w:r>
      <w:r>
        <w:rPr>
          <w:rFonts w:ascii="Times New Roman" w:eastAsia="標楷體" w:hAnsi="Times New Roman" w:hint="eastAsia"/>
          <w:sz w:val="28"/>
          <w:szCs w:val="28"/>
        </w:rPr>
        <w:t>(98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相比較，增加</w:t>
      </w:r>
      <w:r>
        <w:rPr>
          <w:rFonts w:ascii="Times New Roman" w:eastAsia="標楷體" w:hAnsi="Times New Roman" w:hint="eastAsia"/>
          <w:sz w:val="28"/>
          <w:szCs w:val="28"/>
        </w:rPr>
        <w:t>1.64</w:t>
      </w:r>
      <w:r>
        <w:rPr>
          <w:rFonts w:ascii="Times New Roman" w:eastAsia="標楷體" w:hAnsi="Times New Roman" w:hint="eastAsia"/>
          <w:sz w:val="28"/>
          <w:szCs w:val="28"/>
        </w:rPr>
        <w:t>歲。另觀察全國</w:t>
      </w:r>
      <w:r>
        <w:rPr>
          <w:rFonts w:ascii="Times New Roman" w:eastAsia="標楷體" w:hAnsi="Times New Roman" w:hint="eastAsia"/>
          <w:sz w:val="28"/>
          <w:szCs w:val="28"/>
        </w:rPr>
        <w:t>22</w:t>
      </w:r>
      <w:r>
        <w:rPr>
          <w:rFonts w:ascii="Times New Roman" w:eastAsia="標楷體" w:hAnsi="Times New Roman" w:hint="eastAsia"/>
          <w:sz w:val="28"/>
          <w:szCs w:val="28"/>
        </w:rPr>
        <w:t>縣市首次生育婦女之平均年齡，本市為全國</w:t>
      </w:r>
      <w:r>
        <w:rPr>
          <w:rFonts w:ascii="Times New Roman" w:eastAsia="標楷體" w:hAnsi="Times New Roman" w:hint="eastAsia"/>
          <w:sz w:val="28"/>
          <w:szCs w:val="28"/>
        </w:rPr>
        <w:t>22</w:t>
      </w:r>
      <w:r>
        <w:rPr>
          <w:rFonts w:ascii="Times New Roman" w:eastAsia="標楷體" w:hAnsi="Times New Roman" w:hint="eastAsia"/>
          <w:sz w:val="28"/>
          <w:szCs w:val="28"/>
        </w:rPr>
        <w:t>縣市第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高，僅次於台北市</w:t>
      </w:r>
      <w:r>
        <w:rPr>
          <w:rFonts w:ascii="Times New Roman" w:eastAsia="標楷體" w:hAnsi="Times New Roman" w:hint="eastAsia"/>
          <w:sz w:val="28"/>
          <w:szCs w:val="28"/>
        </w:rPr>
        <w:t>(32.88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及新北市</w:t>
      </w:r>
      <w:r>
        <w:rPr>
          <w:rFonts w:ascii="Times New Roman" w:eastAsia="標楷體" w:hAnsi="Times New Roman" w:hint="eastAsia"/>
          <w:sz w:val="28"/>
          <w:szCs w:val="28"/>
        </w:rPr>
        <w:t>(31.41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rPr>
          <w:rFonts w:ascii="Times New Roman" w:eastAsia="標楷體" w:hAnsi="Times New Roman" w:hint="eastAsia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3</w:t>
      </w:r>
      <w:r>
        <w:rPr>
          <w:rFonts w:ascii="Times New Roman" w:eastAsia="標楷體" w:hAnsi="Times New Roman" w:hint="eastAsia"/>
          <w:b/>
          <w:sz w:val="28"/>
          <w:szCs w:val="28"/>
        </w:rPr>
        <w:t>、本市初婚者及首次生</w:t>
      </w:r>
      <w:r>
        <w:rPr>
          <w:rFonts w:ascii="Times New Roman" w:eastAsia="標楷體" w:hAnsi="Times New Roman" w:hint="eastAsia"/>
          <w:b/>
          <w:sz w:val="28"/>
          <w:szCs w:val="28"/>
        </w:rPr>
        <w:t xml:space="preserve">            </w:t>
      </w:r>
      <w:r>
        <w:rPr>
          <w:rFonts w:ascii="Times New Roman" w:eastAsia="標楷體" w:hAnsi="Times New Roman" w:hint="eastAsia"/>
          <w:b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3</w:t>
      </w:r>
      <w:r>
        <w:rPr>
          <w:rFonts w:ascii="Times New Roman" w:eastAsia="標楷體" w:hAnsi="Times New Roman" w:hint="eastAsia"/>
          <w:b/>
          <w:sz w:val="28"/>
          <w:szCs w:val="28"/>
        </w:rPr>
        <w:t>、本市近</w:t>
      </w:r>
      <w:r>
        <w:rPr>
          <w:rFonts w:ascii="Times New Roman" w:eastAsia="標楷體" w:hAnsi="Times New Roman" w:hint="eastAsia"/>
          <w:b/>
          <w:sz w:val="28"/>
          <w:szCs w:val="28"/>
        </w:rPr>
        <w:t>10</w:t>
      </w:r>
      <w:r>
        <w:rPr>
          <w:rFonts w:ascii="Times New Roman" w:eastAsia="標楷體" w:hAnsi="Times New Roman" w:hint="eastAsia"/>
          <w:b/>
          <w:sz w:val="28"/>
          <w:szCs w:val="28"/>
        </w:rPr>
        <w:t>年首次</w:t>
      </w:r>
      <w:r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</w:p>
    <w:p w:rsidR="0002393A" w:rsidRPr="001134EA" w:rsidRDefault="0002393A" w:rsidP="0002393A">
      <w:pPr>
        <w:pStyle w:val="1"/>
        <w:spacing w:line="440" w:lineRule="exact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 xml:space="preserve">    </w:t>
      </w:r>
      <w:r>
        <w:rPr>
          <w:rFonts w:ascii="Times New Roman" w:eastAsia="標楷體" w:hAnsi="Times New Roman" w:hint="eastAsia"/>
          <w:b/>
          <w:sz w:val="28"/>
          <w:szCs w:val="28"/>
        </w:rPr>
        <w:t>育</w:t>
      </w:r>
      <w:r>
        <w:rPr>
          <w:rFonts w:ascii="Times New Roman" w:eastAsia="標楷體" w:hAnsi="Times New Roman" w:hint="eastAsia"/>
          <w:b/>
          <w:sz w:val="28"/>
          <w:szCs w:val="28"/>
        </w:rPr>
        <w:t>婦女之平均年齡</w:t>
      </w:r>
      <w:r>
        <w:rPr>
          <w:rFonts w:ascii="Times New Roman" w:eastAsia="標楷體" w:hAnsi="Times New Roman" w:hint="eastAsia"/>
          <w:b/>
          <w:sz w:val="28"/>
          <w:szCs w:val="28"/>
        </w:rPr>
        <w:t xml:space="preserve">                   </w:t>
      </w:r>
      <w:r>
        <w:rPr>
          <w:rFonts w:ascii="Times New Roman" w:eastAsia="標楷體" w:hAnsi="Times New Roman" w:hint="eastAsia"/>
          <w:b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b/>
          <w:sz w:val="28"/>
          <w:szCs w:val="28"/>
        </w:rPr>
        <w:t>生育婦女之平均</w:t>
      </w:r>
      <w:proofErr w:type="gramStart"/>
      <w:r>
        <w:rPr>
          <w:rFonts w:ascii="Times New Roman" w:eastAsia="標楷體" w:hAnsi="Times New Roman" w:hint="eastAsia"/>
          <w:b/>
          <w:sz w:val="28"/>
          <w:szCs w:val="28"/>
        </w:rPr>
        <w:t>齡</w:t>
      </w:r>
      <w:proofErr w:type="gramEnd"/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5063F4D" wp14:editId="2BB7319C">
            <wp:simplePos x="0" y="0"/>
            <wp:positionH relativeFrom="column">
              <wp:posOffset>2746375</wp:posOffset>
            </wp:positionH>
            <wp:positionV relativeFrom="paragraph">
              <wp:posOffset>82550</wp:posOffset>
            </wp:positionV>
            <wp:extent cx="3548380" cy="2183130"/>
            <wp:effectExtent l="0" t="0" r="0" b="0"/>
            <wp:wrapNone/>
            <wp:docPr id="512" name="圖表 5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32DD">
        <w:rPr>
          <w:noProof/>
        </w:rPr>
        <w:drawing>
          <wp:anchor distT="0" distB="0" distL="114300" distR="114300" simplePos="0" relativeHeight="251663360" behindDoc="1" locked="0" layoutInCell="1" allowOverlap="1" wp14:anchorId="0D6E67A5" wp14:editId="5F8ACA54">
            <wp:simplePos x="0" y="0"/>
            <wp:positionH relativeFrom="column">
              <wp:posOffset>1713</wp:posOffset>
            </wp:positionH>
            <wp:positionV relativeFrom="paragraph">
              <wp:posOffset>78696</wp:posOffset>
            </wp:positionV>
            <wp:extent cx="2838892" cy="2211572"/>
            <wp:effectExtent l="0" t="0" r="0" b="0"/>
            <wp:wrapNone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999" cy="22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0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0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0"/>
        </w:rPr>
      </w:pPr>
    </w:p>
    <w:p w:rsidR="0002393A" w:rsidRPr="005A4FE8" w:rsidRDefault="0002393A" w:rsidP="0002393A">
      <w:pPr>
        <w:pStyle w:val="a3"/>
        <w:rPr>
          <w:rFonts w:ascii="Times New Roman" w:eastAsia="標楷體" w:hAnsi="Times New Roman"/>
          <w:sz w:val="20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0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0"/>
        </w:rPr>
      </w:pPr>
    </w:p>
    <w:p w:rsidR="0002393A" w:rsidRDefault="0002393A" w:rsidP="0002393A">
      <w:pPr>
        <w:pStyle w:val="a3"/>
        <w:rPr>
          <w:rFonts w:ascii="Times New Roman" w:eastAsia="標楷體" w:hAnsi="Times New Roman"/>
          <w:sz w:val="20"/>
        </w:rPr>
      </w:pPr>
    </w:p>
    <w:p w:rsidR="0002393A" w:rsidRPr="00DF32F1" w:rsidRDefault="0002393A" w:rsidP="0002393A">
      <w:pPr>
        <w:pStyle w:val="a3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sz w:val="20"/>
        </w:rPr>
        <w:t>資料來源：內政部</w:t>
      </w:r>
      <w:r w:rsidRPr="00376B14">
        <w:rPr>
          <w:rFonts w:ascii="Times New Roman" w:eastAsia="標楷體" w:hAnsi="Times New Roman" w:hint="eastAsia"/>
          <w:sz w:val="20"/>
        </w:rPr>
        <w:t>。</w:t>
      </w:r>
    </w:p>
    <w:p w:rsidR="0002393A" w:rsidRDefault="0002393A" w:rsidP="0002393A">
      <w:pPr>
        <w:pStyle w:val="a3"/>
        <w:jc w:val="center"/>
        <w:outlineLvl w:val="1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a3"/>
        <w:jc w:val="center"/>
        <w:outlineLvl w:val="1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a3"/>
        <w:jc w:val="center"/>
        <w:outlineLvl w:val="1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a3"/>
        <w:jc w:val="center"/>
        <w:outlineLvl w:val="1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a3"/>
        <w:jc w:val="center"/>
        <w:outlineLvl w:val="1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Pr="001C2C65" w:rsidRDefault="0002393A" w:rsidP="0002393A">
      <w:pPr>
        <w:pStyle w:val="a3"/>
        <w:jc w:val="center"/>
        <w:outlineLvl w:val="1"/>
        <w:rPr>
          <w:rFonts w:ascii="Times New Roman" w:eastAsia="標楷體" w:hAnsi="Times New Roman"/>
          <w:b/>
          <w:sz w:val="28"/>
          <w:szCs w:val="28"/>
        </w:rPr>
      </w:pPr>
      <w:r w:rsidRPr="001C2C65">
        <w:rPr>
          <w:b/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0ADAEA41" wp14:editId="0B5970EB">
            <wp:simplePos x="0" y="0"/>
            <wp:positionH relativeFrom="column">
              <wp:posOffset>76141</wp:posOffset>
            </wp:positionH>
            <wp:positionV relativeFrom="paragraph">
              <wp:posOffset>97007</wp:posOffset>
            </wp:positionV>
            <wp:extent cx="5507665" cy="2743200"/>
            <wp:effectExtent l="0" t="0" r="0" b="0"/>
            <wp:wrapNone/>
            <wp:docPr id="513" name="圖表 5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C65">
        <w:rPr>
          <w:rFonts w:ascii="Times New Roman" w:eastAsia="標楷體" w:hAnsi="Times New Roman" w:hint="eastAsia"/>
          <w:b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4</w:t>
      </w:r>
      <w:r w:rsidRPr="001C2C65">
        <w:rPr>
          <w:rFonts w:ascii="Times New Roman" w:eastAsia="標楷體" w:hAnsi="Times New Roman" w:hint="eastAsia"/>
          <w:b/>
          <w:sz w:val="28"/>
          <w:szCs w:val="28"/>
        </w:rPr>
        <w:t>、本市近</w:t>
      </w:r>
      <w:r w:rsidRPr="001C2C65">
        <w:rPr>
          <w:rFonts w:ascii="Times New Roman" w:eastAsia="標楷體" w:hAnsi="Times New Roman" w:hint="eastAsia"/>
          <w:b/>
          <w:sz w:val="28"/>
          <w:szCs w:val="28"/>
        </w:rPr>
        <w:t>10</w:t>
      </w:r>
      <w:r w:rsidRPr="001C2C65">
        <w:rPr>
          <w:rFonts w:ascii="Times New Roman" w:eastAsia="標楷體" w:hAnsi="Times New Roman" w:hint="eastAsia"/>
          <w:b/>
          <w:sz w:val="28"/>
          <w:szCs w:val="28"/>
        </w:rPr>
        <w:t>年初婚者之平均年齡</w:t>
      </w:r>
    </w:p>
    <w:p w:rsidR="0002393A" w:rsidRPr="00B556D0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Pr="001A2F58" w:rsidRDefault="0002393A" w:rsidP="0002393A">
      <w:pPr>
        <w:pStyle w:val="a3"/>
        <w:jc w:val="center"/>
        <w:outlineLvl w:val="1"/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6D908E8" wp14:editId="3F37867F">
            <wp:simplePos x="0" y="0"/>
            <wp:positionH relativeFrom="column">
              <wp:posOffset>71651</wp:posOffset>
            </wp:positionH>
            <wp:positionV relativeFrom="paragraph">
              <wp:posOffset>406021</wp:posOffset>
            </wp:positionV>
            <wp:extent cx="5663821" cy="3152633"/>
            <wp:effectExtent l="0" t="0" r="0" b="0"/>
            <wp:wrapNone/>
            <wp:docPr id="514" name="圖表 5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2F58">
        <w:rPr>
          <w:rFonts w:ascii="Times New Roman" w:eastAsia="標楷體" w:hAnsi="Times New Roman" w:hint="eastAsia"/>
          <w:b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5</w:t>
      </w:r>
      <w:r>
        <w:rPr>
          <w:rFonts w:ascii="Times New Roman" w:eastAsia="標楷體" w:hAnsi="Times New Roman" w:hint="eastAsia"/>
          <w:b/>
          <w:sz w:val="28"/>
          <w:szCs w:val="28"/>
        </w:rPr>
        <w:t>、</w:t>
      </w:r>
      <w:r>
        <w:rPr>
          <w:rFonts w:ascii="Times New Roman" w:eastAsia="標楷體" w:hAnsi="Times New Roman" w:hint="eastAsia"/>
          <w:b/>
          <w:sz w:val="28"/>
          <w:szCs w:val="28"/>
        </w:rPr>
        <w:t>107</w:t>
      </w:r>
      <w:r>
        <w:rPr>
          <w:rFonts w:ascii="Times New Roman" w:eastAsia="標楷體" w:hAnsi="Times New Roman" w:hint="eastAsia"/>
          <w:b/>
          <w:sz w:val="28"/>
          <w:szCs w:val="28"/>
        </w:rPr>
        <w:t>年全國各縣市首次生育婦女之平均年齡</w:t>
      </w: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P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lastRenderedPageBreak/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4</w:t>
      </w:r>
      <w:r>
        <w:rPr>
          <w:rFonts w:ascii="Times New Roman" w:eastAsia="標楷體" w:hAnsi="Times New Roman" w:hint="eastAsia"/>
          <w:b/>
          <w:sz w:val="28"/>
          <w:szCs w:val="28"/>
        </w:rPr>
        <w:t>、</w:t>
      </w:r>
      <w:r>
        <w:rPr>
          <w:rFonts w:ascii="Times New Roman" w:eastAsia="標楷體" w:hAnsi="Times New Roman" w:hint="eastAsia"/>
          <w:b/>
          <w:sz w:val="28"/>
          <w:szCs w:val="28"/>
        </w:rPr>
        <w:t>107</w:t>
      </w:r>
      <w:r>
        <w:rPr>
          <w:rFonts w:ascii="Times New Roman" w:eastAsia="標楷體" w:hAnsi="Times New Roman" w:hint="eastAsia"/>
          <w:b/>
          <w:sz w:val="28"/>
          <w:szCs w:val="28"/>
        </w:rPr>
        <w:t>年全國各縣市初婚及首次生育婦女之平均年齡</w:t>
      </w:r>
    </w:p>
    <w:p w:rsidR="0002393A" w:rsidRPr="004F5895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</w:p>
    <w:tbl>
      <w:tblPr>
        <w:tblW w:w="5460" w:type="dxa"/>
        <w:tblInd w:w="16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28"/>
        <w:gridCol w:w="1154"/>
        <w:gridCol w:w="1154"/>
        <w:gridCol w:w="1824"/>
      </w:tblGrid>
      <w:tr w:rsidR="0002393A" w:rsidRPr="006E6648" w:rsidTr="00AB4514">
        <w:trPr>
          <w:trHeight w:val="503"/>
        </w:trPr>
        <w:tc>
          <w:tcPr>
            <w:tcW w:w="13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縣市別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初婚平均年齡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00"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首次生育婦女之平均年齡</w:t>
            </w:r>
          </w:p>
        </w:tc>
      </w:tr>
      <w:tr w:rsidR="0002393A" w:rsidRPr="006E6648" w:rsidTr="00AB4514">
        <w:trPr>
          <w:trHeight w:val="503"/>
        </w:trPr>
        <w:tc>
          <w:tcPr>
            <w:tcW w:w="13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93A" w:rsidRPr="006E6648" w:rsidRDefault="0002393A" w:rsidP="00AB4514">
            <w:pPr>
              <w:widowControl/>
              <w:rPr>
                <w:kern w:val="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男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女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2393A" w:rsidRPr="006E6648" w:rsidRDefault="0002393A" w:rsidP="00AB4514">
            <w:pPr>
              <w:widowControl/>
              <w:rPr>
                <w:kern w:val="0"/>
              </w:rPr>
            </w:pPr>
          </w:p>
        </w:tc>
      </w:tr>
      <w:tr w:rsidR="0002393A" w:rsidRPr="006E6648" w:rsidTr="00AB4514">
        <w:trPr>
          <w:trHeight w:val="480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b/>
                <w:bCs/>
                <w:kern w:val="0"/>
              </w:rPr>
            </w:pPr>
            <w:r w:rsidRPr="006E6648">
              <w:rPr>
                <w:rFonts w:ascii="標楷體" w:eastAsia="標楷體" w:hAnsi="標楷體" w:hint="eastAsia"/>
                <w:b/>
                <w:bCs/>
                <w:kern w:val="0"/>
              </w:rPr>
              <w:t>總　計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b/>
                <w:bCs/>
                <w:kern w:val="0"/>
              </w:rPr>
            </w:pPr>
            <w:r w:rsidRPr="006E6648">
              <w:rPr>
                <w:b/>
                <w:bCs/>
                <w:kern w:val="0"/>
              </w:rPr>
              <w:t>32.5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b/>
                <w:bCs/>
                <w:kern w:val="0"/>
              </w:rPr>
            </w:pPr>
            <w:r w:rsidRPr="006E6648">
              <w:rPr>
                <w:b/>
                <w:bCs/>
                <w:kern w:val="0"/>
              </w:rPr>
              <w:t>30.2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b/>
                <w:bCs/>
                <w:kern w:val="0"/>
              </w:rPr>
            </w:pPr>
            <w:r w:rsidRPr="006E6648">
              <w:rPr>
                <w:b/>
                <w:bCs/>
                <w:kern w:val="0"/>
              </w:rPr>
              <w:t>30.90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新北市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33.1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30.7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31.41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臺北市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33.7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31.7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32.88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桃園市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29.8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30.53</w:t>
            </w:r>
          </w:p>
        </w:tc>
      </w:tr>
      <w:tr w:rsidR="0002393A" w:rsidRPr="006E6648" w:rsidTr="00AB4514">
        <w:trPr>
          <w:trHeight w:val="424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proofErr w:type="gramStart"/>
            <w:r w:rsidRPr="006E6648">
              <w:rPr>
                <w:rFonts w:ascii="標楷體" w:eastAsia="標楷體" w:hAnsi="標楷體" w:hint="eastAsia"/>
                <w:kern w:val="0"/>
              </w:rPr>
              <w:t>臺</w:t>
            </w:r>
            <w:proofErr w:type="gramEnd"/>
            <w:r w:rsidRPr="006E6648">
              <w:rPr>
                <w:rFonts w:ascii="標楷體" w:eastAsia="標楷體" w:hAnsi="標楷體" w:hint="eastAsia"/>
                <w:kern w:val="0"/>
              </w:rPr>
              <w:t>中市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29.9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30.74</w:t>
            </w:r>
          </w:p>
        </w:tc>
      </w:tr>
      <w:tr w:rsidR="0002393A" w:rsidRPr="006E6648" w:rsidTr="00AB4514">
        <w:trPr>
          <w:trHeight w:val="409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proofErr w:type="gramStart"/>
            <w:r w:rsidRPr="006E6648">
              <w:rPr>
                <w:rFonts w:ascii="標楷體" w:eastAsia="標楷體" w:hAnsi="標楷體" w:hint="eastAsia"/>
                <w:kern w:val="0"/>
              </w:rPr>
              <w:t>臺</w:t>
            </w:r>
            <w:proofErr w:type="gramEnd"/>
            <w:r w:rsidRPr="006E6648">
              <w:rPr>
                <w:rFonts w:ascii="標楷體" w:eastAsia="標楷體" w:hAnsi="標楷體" w:hint="eastAsia"/>
                <w:kern w:val="0"/>
              </w:rPr>
              <w:t>南市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30.2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30.84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高雄市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30.3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30.97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宜蘭縣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31.8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29.2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29.48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新竹縣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29.5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30.67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苗栗縣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29.2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29.54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彰化縣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31.4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29.2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30.08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南投縣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28.9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28.84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雲林縣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29.1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29.43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嘉義縣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29.3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29.69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屏東縣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31.8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29.1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29.16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proofErr w:type="gramStart"/>
            <w:r w:rsidRPr="006E6648">
              <w:rPr>
                <w:rFonts w:ascii="標楷體" w:eastAsia="標楷體" w:hAnsi="標楷體" w:hint="eastAsia"/>
                <w:kern w:val="0"/>
              </w:rPr>
              <w:t>臺</w:t>
            </w:r>
            <w:proofErr w:type="gramEnd"/>
            <w:r w:rsidRPr="006E6648">
              <w:rPr>
                <w:rFonts w:ascii="標楷體" w:eastAsia="標楷體" w:hAnsi="標楷體" w:hint="eastAsia"/>
                <w:kern w:val="0"/>
              </w:rPr>
              <w:t>東縣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29.1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28.65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花蓮縣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29.2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28.59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澎湖縣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31.9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29.2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29.66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基隆市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32.6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30.6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30.41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新竹市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32.4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30.1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31.34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嘉義市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32.6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30.1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30.61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金門縣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32.1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29.8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30.59</w:t>
            </w:r>
          </w:p>
        </w:tc>
      </w:tr>
      <w:tr w:rsidR="0002393A" w:rsidRPr="006E6648" w:rsidTr="00AB4514">
        <w:trPr>
          <w:trHeight w:val="462"/>
        </w:trPr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rFonts w:ascii="標楷體" w:eastAsia="標楷體" w:hAnsi="標楷體" w:hint="eastAsia"/>
                <w:kern w:val="0"/>
              </w:rPr>
              <w:t>連江縣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29.5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393A" w:rsidRPr="006E6648" w:rsidRDefault="0002393A" w:rsidP="00AB4514">
            <w:pPr>
              <w:widowControl/>
              <w:jc w:val="center"/>
              <w:rPr>
                <w:kern w:val="0"/>
              </w:rPr>
            </w:pPr>
            <w:r w:rsidRPr="006E6648">
              <w:rPr>
                <w:kern w:val="0"/>
              </w:rPr>
              <w:t>31.23</w:t>
            </w:r>
          </w:p>
        </w:tc>
      </w:tr>
    </w:tbl>
    <w:p w:rsidR="0002393A" w:rsidRPr="006E6648" w:rsidRDefault="0002393A" w:rsidP="0002393A">
      <w:pPr>
        <w:pStyle w:val="a3"/>
        <w:rPr>
          <w:rFonts w:ascii="Times New Roman" w:eastAsia="標楷體" w:hAnsi="Times New Roman"/>
          <w:sz w:val="20"/>
        </w:rPr>
      </w:pPr>
      <w:r>
        <w:rPr>
          <w:rFonts w:ascii="Times New Roman" w:eastAsia="標楷體" w:hAnsi="Times New Roman" w:hint="eastAsia"/>
          <w:sz w:val="20"/>
        </w:rPr>
        <w:t xml:space="preserve">                </w:t>
      </w:r>
      <w:r w:rsidRPr="006E6648">
        <w:rPr>
          <w:rFonts w:ascii="Times New Roman" w:eastAsia="標楷體" w:hAnsi="Times New Roman" w:hint="eastAsia"/>
          <w:sz w:val="20"/>
        </w:rPr>
        <w:t>資料來源：內政部</w:t>
      </w:r>
    </w:p>
    <w:p w:rsidR="0002393A" w:rsidRDefault="0002393A" w:rsidP="0002393A">
      <w:pPr>
        <w:pStyle w:val="a3"/>
        <w:jc w:val="both"/>
        <w:outlineLvl w:val="1"/>
        <w:rPr>
          <w:rFonts w:ascii="Times New Roman" w:eastAsia="標楷體" w:hAnsi="Times New Roman" w:hint="eastAsia"/>
          <w:sz w:val="28"/>
          <w:szCs w:val="28"/>
        </w:rPr>
      </w:pPr>
    </w:p>
    <w:p w:rsidR="0002393A" w:rsidRPr="00FB2882" w:rsidRDefault="0002393A" w:rsidP="0002393A">
      <w:pPr>
        <w:pStyle w:val="a3"/>
        <w:jc w:val="both"/>
        <w:outlineLvl w:val="1"/>
        <w:rPr>
          <w:rFonts w:ascii="Times New Roman" w:eastAsia="標楷體" w:hAnsi="Times New Roman"/>
          <w:sz w:val="28"/>
          <w:szCs w:val="28"/>
        </w:rPr>
      </w:pPr>
    </w:p>
    <w:p w:rsidR="0002393A" w:rsidRPr="00927162" w:rsidRDefault="0002393A" w:rsidP="0002393A">
      <w:pPr>
        <w:pStyle w:val="a3"/>
        <w:numPr>
          <w:ilvl w:val="0"/>
          <w:numId w:val="1"/>
        </w:numPr>
        <w:jc w:val="both"/>
        <w:outlineLvl w:val="1"/>
        <w:rPr>
          <w:rFonts w:ascii="Times New Roman" w:eastAsia="標楷體" w:hAnsi="Times New Roman"/>
          <w:sz w:val="32"/>
          <w:szCs w:val="32"/>
        </w:rPr>
      </w:pPr>
      <w:r w:rsidRPr="00927162">
        <w:rPr>
          <w:rFonts w:ascii="Times New Roman" w:eastAsia="標楷體" w:hAnsi="標楷體" w:hint="eastAsia"/>
          <w:sz w:val="32"/>
          <w:szCs w:val="32"/>
        </w:rPr>
        <w:lastRenderedPageBreak/>
        <w:t>育齡婦女人口</w:t>
      </w:r>
      <w:r>
        <w:rPr>
          <w:rFonts w:ascii="Times New Roman" w:eastAsia="標楷體" w:hAnsi="標楷體" w:hint="eastAsia"/>
          <w:sz w:val="32"/>
          <w:szCs w:val="32"/>
        </w:rPr>
        <w:t>結構</w:t>
      </w:r>
      <w:r w:rsidRPr="00927162">
        <w:rPr>
          <w:rFonts w:ascii="Times New Roman" w:eastAsia="標楷體" w:hAnsi="標楷體" w:hint="eastAsia"/>
          <w:sz w:val="32"/>
          <w:szCs w:val="32"/>
        </w:rPr>
        <w:t>分析</w:t>
      </w:r>
    </w:p>
    <w:p w:rsidR="0002393A" w:rsidRDefault="0002393A" w:rsidP="0002393A">
      <w:pPr>
        <w:pStyle w:val="1"/>
        <w:spacing w:line="360" w:lineRule="auto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</w:t>
      </w:r>
      <w:r w:rsidRPr="00B1102E">
        <w:rPr>
          <w:rFonts w:ascii="Times New Roman" w:eastAsia="標楷體" w:hAnsi="Times New Roman" w:hint="eastAsia"/>
          <w:sz w:val="28"/>
          <w:szCs w:val="28"/>
        </w:rPr>
        <w:t>市</w:t>
      </w:r>
      <w:r w:rsidRPr="00C64C37"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7</w:t>
      </w:r>
      <w:r>
        <w:rPr>
          <w:rFonts w:ascii="Times New Roman" w:eastAsia="標楷體" w:hAnsi="Times New Roman" w:hint="eastAsia"/>
          <w:sz w:val="28"/>
          <w:szCs w:val="28"/>
        </w:rPr>
        <w:t>年育齡婦女人口</w:t>
      </w:r>
      <w:r>
        <w:rPr>
          <w:rFonts w:ascii="Times New Roman" w:eastAsia="標楷體" w:hAnsi="Times New Roman" w:hint="eastAsia"/>
          <w:sz w:val="28"/>
          <w:szCs w:val="28"/>
        </w:rPr>
        <w:t>115,268</w:t>
      </w:r>
      <w:r>
        <w:rPr>
          <w:rFonts w:ascii="Times New Roman" w:eastAsia="標楷體" w:hAnsi="Times New Roman" w:hint="eastAsia"/>
          <w:sz w:val="28"/>
          <w:szCs w:val="28"/>
        </w:rPr>
        <w:t>人，較</w:t>
      </w:r>
      <w:r>
        <w:rPr>
          <w:rFonts w:ascii="Times New Roman" w:eastAsia="標楷體" w:hAnsi="Times New Roman" w:hint="eastAsia"/>
          <w:sz w:val="28"/>
          <w:szCs w:val="28"/>
        </w:rPr>
        <w:t>106</w:t>
      </w:r>
      <w:r>
        <w:rPr>
          <w:rFonts w:ascii="Times New Roman" w:eastAsia="標楷體" w:hAnsi="Times New Roman" w:hint="eastAsia"/>
          <w:sz w:val="28"/>
          <w:szCs w:val="28"/>
        </w:rPr>
        <w:t>年下降</w:t>
      </w:r>
      <w:r>
        <w:rPr>
          <w:rFonts w:ascii="Times New Roman" w:eastAsia="標楷體" w:hAnsi="Times New Roman" w:hint="eastAsia"/>
          <w:sz w:val="28"/>
          <w:szCs w:val="28"/>
        </w:rPr>
        <w:t>333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(-0.29%)</w:t>
      </w:r>
      <w:r>
        <w:rPr>
          <w:rFonts w:ascii="Times New Roman" w:eastAsia="標楷體" w:hAnsi="Times New Roman" w:hint="eastAsia"/>
          <w:sz w:val="28"/>
          <w:szCs w:val="28"/>
        </w:rPr>
        <w:t>，以</w:t>
      </w:r>
      <w:r>
        <w:rPr>
          <w:rFonts w:ascii="Times New Roman" w:eastAsia="標楷體" w:hAnsi="Times New Roman" w:hint="eastAsia"/>
          <w:sz w:val="28"/>
          <w:szCs w:val="28"/>
        </w:rPr>
        <w:t>35~39</w:t>
      </w:r>
      <w:r>
        <w:rPr>
          <w:rFonts w:ascii="Times New Roman" w:eastAsia="標楷體" w:hAnsi="Times New Roman" w:hint="eastAsia"/>
          <w:sz w:val="28"/>
          <w:szCs w:val="28"/>
        </w:rPr>
        <w:t>歲育齡婦女人口占比最高</w:t>
      </w:r>
      <w:r>
        <w:rPr>
          <w:rFonts w:ascii="Times New Roman" w:eastAsia="標楷體" w:hAnsi="Times New Roman" w:hint="eastAsia"/>
          <w:sz w:val="28"/>
          <w:szCs w:val="28"/>
        </w:rPr>
        <w:t>(19.09%)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40~44</w:t>
      </w:r>
      <w:r>
        <w:rPr>
          <w:rFonts w:ascii="Times New Roman" w:eastAsia="標楷體" w:hAnsi="Times New Roman" w:hint="eastAsia"/>
          <w:sz w:val="28"/>
          <w:szCs w:val="28"/>
        </w:rPr>
        <w:t>歲次之</w:t>
      </w:r>
      <w:r>
        <w:rPr>
          <w:rFonts w:ascii="Times New Roman" w:eastAsia="標楷體" w:hAnsi="Times New Roman" w:hint="eastAsia"/>
          <w:sz w:val="28"/>
          <w:szCs w:val="28"/>
        </w:rPr>
        <w:t>(17.94%)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45~49</w:t>
      </w:r>
      <w:r>
        <w:rPr>
          <w:rFonts w:ascii="Times New Roman" w:eastAsia="標楷體" w:hAnsi="Times New Roman" w:hint="eastAsia"/>
          <w:sz w:val="28"/>
          <w:szCs w:val="28"/>
        </w:rPr>
        <w:t>歲再次之</w:t>
      </w:r>
      <w:r>
        <w:rPr>
          <w:rFonts w:ascii="Times New Roman" w:eastAsia="標楷體" w:hAnsi="Times New Roman" w:hint="eastAsia"/>
          <w:sz w:val="28"/>
          <w:szCs w:val="28"/>
        </w:rPr>
        <w:t>(15.49%)</w:t>
      </w:r>
      <w:r>
        <w:rPr>
          <w:rFonts w:ascii="Times New Roman" w:eastAsia="標楷體" w:hAnsi="Times New Roman" w:hint="eastAsia"/>
          <w:sz w:val="28"/>
          <w:szCs w:val="28"/>
        </w:rPr>
        <w:t>，相較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年前</w:t>
      </w:r>
      <w:r>
        <w:rPr>
          <w:rFonts w:ascii="Times New Roman" w:eastAsia="標楷體" w:hAnsi="Times New Roman" w:hint="eastAsia"/>
          <w:sz w:val="28"/>
          <w:szCs w:val="28"/>
        </w:rPr>
        <w:t>(98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)30~34</w:t>
      </w:r>
      <w:r>
        <w:rPr>
          <w:rFonts w:ascii="Times New Roman" w:eastAsia="標楷體" w:hAnsi="Times New Roman" w:hint="eastAsia"/>
          <w:sz w:val="28"/>
          <w:szCs w:val="28"/>
        </w:rPr>
        <w:t>歲占比最高</w:t>
      </w:r>
      <w:r>
        <w:rPr>
          <w:rFonts w:ascii="Times New Roman" w:eastAsia="標楷體" w:hAnsi="Times New Roman" w:hint="eastAsia"/>
          <w:sz w:val="28"/>
          <w:szCs w:val="28"/>
        </w:rPr>
        <w:t>(17.65%)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35~39</w:t>
      </w:r>
      <w:r>
        <w:rPr>
          <w:rFonts w:ascii="Times New Roman" w:eastAsia="標楷體" w:hAnsi="Times New Roman" w:hint="eastAsia"/>
          <w:sz w:val="28"/>
          <w:szCs w:val="28"/>
        </w:rPr>
        <w:t>歲次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(15.66%)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40~44</w:t>
      </w:r>
      <w:r>
        <w:rPr>
          <w:rFonts w:ascii="Times New Roman" w:eastAsia="標楷體" w:hAnsi="Times New Roman" w:hint="eastAsia"/>
          <w:sz w:val="28"/>
          <w:szCs w:val="28"/>
        </w:rPr>
        <w:t>歲再次之</w:t>
      </w:r>
      <w:r>
        <w:rPr>
          <w:rFonts w:ascii="Times New Roman" w:eastAsia="標楷體" w:hAnsi="Times New Roman" w:hint="eastAsia"/>
          <w:sz w:val="28"/>
          <w:szCs w:val="28"/>
        </w:rPr>
        <w:t>(15.01%)</w:t>
      </w:r>
      <w:r>
        <w:rPr>
          <w:rFonts w:ascii="Times New Roman" w:eastAsia="標楷體" w:hAnsi="Times New Roman" w:hint="eastAsia"/>
          <w:sz w:val="28"/>
          <w:szCs w:val="28"/>
        </w:rPr>
        <w:t>，近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年育齡婦女人口呈現高齡化趨勢。</w:t>
      </w:r>
    </w:p>
    <w:p w:rsidR="0002393A" w:rsidRPr="00383A9A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5</w:t>
      </w:r>
      <w:r>
        <w:rPr>
          <w:rFonts w:ascii="Times New Roman" w:eastAsia="標楷體" w:hAnsi="Times New Roman" w:hint="eastAsia"/>
          <w:b/>
          <w:sz w:val="28"/>
          <w:szCs w:val="28"/>
        </w:rPr>
        <w:t>、近</w:t>
      </w:r>
      <w:r>
        <w:rPr>
          <w:rFonts w:ascii="Times New Roman" w:eastAsia="標楷體" w:hAnsi="Times New Roman" w:hint="eastAsia"/>
          <w:b/>
          <w:sz w:val="28"/>
          <w:szCs w:val="28"/>
        </w:rPr>
        <w:t>10</w:t>
      </w:r>
      <w:r>
        <w:rPr>
          <w:rFonts w:ascii="Times New Roman" w:eastAsia="標楷體" w:hAnsi="Times New Roman" w:hint="eastAsia"/>
          <w:b/>
          <w:sz w:val="28"/>
          <w:szCs w:val="28"/>
        </w:rPr>
        <w:t>年新竹市育齡婦女人口結構及占比</w:t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  <w:r w:rsidRPr="00EE0348">
        <w:rPr>
          <w:rFonts w:hint="eastAsia"/>
          <w:noProof/>
        </w:rPr>
        <w:drawing>
          <wp:inline distT="0" distB="0" distL="0" distR="0" wp14:anchorId="143415FB" wp14:editId="2D3C073D">
            <wp:extent cx="5922645" cy="1856105"/>
            <wp:effectExtent l="0" t="0" r="0" b="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93A" w:rsidRDefault="0002393A" w:rsidP="0002393A">
      <w:pPr>
        <w:pStyle w:val="1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觀察本市近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年育齡婦女人口數，由</w:t>
      </w:r>
      <w:r>
        <w:rPr>
          <w:rFonts w:ascii="Times New Roman" w:eastAsia="標楷體" w:hAnsi="Times New Roman" w:hint="eastAsia"/>
          <w:sz w:val="28"/>
          <w:szCs w:val="28"/>
        </w:rPr>
        <w:t>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115,033</w:t>
      </w:r>
      <w:r>
        <w:rPr>
          <w:rFonts w:ascii="Times New Roman" w:eastAsia="標楷體" w:hAnsi="Times New Roman" w:hint="eastAsia"/>
          <w:sz w:val="28"/>
          <w:szCs w:val="28"/>
        </w:rPr>
        <w:t>人上升至</w:t>
      </w:r>
      <w:r>
        <w:rPr>
          <w:rFonts w:ascii="Times New Roman" w:eastAsia="標楷體" w:hAnsi="Times New Roman" w:hint="eastAsia"/>
          <w:sz w:val="28"/>
          <w:szCs w:val="28"/>
        </w:rPr>
        <w:t>101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117,097</w:t>
      </w:r>
      <w:r>
        <w:rPr>
          <w:rFonts w:ascii="Times New Roman" w:eastAsia="標楷體" w:hAnsi="Times New Roman" w:hint="eastAsia"/>
          <w:sz w:val="28"/>
          <w:szCs w:val="28"/>
        </w:rPr>
        <w:t>人達到高峰，後逐年下降至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115,268</w:t>
      </w:r>
      <w:r>
        <w:rPr>
          <w:rFonts w:ascii="Times New Roman" w:eastAsia="標楷體" w:hAnsi="Times New Roman" w:hint="eastAsia"/>
          <w:sz w:val="28"/>
          <w:szCs w:val="28"/>
        </w:rPr>
        <w:t>人。近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年育齡婦女占總人口比重由</w:t>
      </w:r>
      <w:r>
        <w:rPr>
          <w:rFonts w:ascii="Times New Roman" w:eastAsia="標楷體" w:hAnsi="Times New Roman" w:hint="eastAsia"/>
          <w:sz w:val="28"/>
          <w:szCs w:val="28"/>
        </w:rPr>
        <w:t>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27.95%</w:t>
      </w:r>
      <w:r>
        <w:rPr>
          <w:rFonts w:ascii="Times New Roman" w:eastAsia="標楷體" w:hAnsi="Times New Roman" w:hint="eastAsia"/>
          <w:sz w:val="28"/>
          <w:szCs w:val="28"/>
        </w:rPr>
        <w:t>逐年下降至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25.87%</w:t>
      </w:r>
      <w:r>
        <w:rPr>
          <w:rFonts w:ascii="Times New Roman" w:eastAsia="標楷體" w:hAnsi="Times New Roman" w:hint="eastAsia"/>
          <w:sz w:val="28"/>
          <w:szCs w:val="28"/>
        </w:rPr>
        <w:t>，育齡婦女占女性總人口比重亦由</w:t>
      </w:r>
      <w:r>
        <w:rPr>
          <w:rFonts w:ascii="Times New Roman" w:eastAsia="標楷體" w:hAnsi="Times New Roman" w:hint="eastAsia"/>
          <w:sz w:val="28"/>
          <w:szCs w:val="28"/>
        </w:rPr>
        <w:t>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55.59%</w:t>
      </w:r>
      <w:r>
        <w:rPr>
          <w:rFonts w:ascii="Times New Roman" w:eastAsia="標楷體" w:hAnsi="Times New Roman" w:hint="eastAsia"/>
          <w:sz w:val="28"/>
          <w:szCs w:val="28"/>
        </w:rPr>
        <w:t>逐年下降至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51.05%</w:t>
      </w:r>
      <w:r>
        <w:rPr>
          <w:rFonts w:ascii="Times New Roman" w:eastAsia="標楷體" w:hAnsi="Times New Roman" w:hint="eastAsia"/>
          <w:sz w:val="28"/>
          <w:szCs w:val="28"/>
        </w:rPr>
        <w:t>。若觀察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年全國</w:t>
      </w:r>
      <w:r>
        <w:rPr>
          <w:rFonts w:ascii="Times New Roman" w:eastAsia="標楷體" w:hAnsi="Times New Roman" w:hint="eastAsia"/>
          <w:sz w:val="28"/>
          <w:szCs w:val="28"/>
        </w:rPr>
        <w:t>22</w:t>
      </w:r>
      <w:r>
        <w:rPr>
          <w:rFonts w:ascii="Times New Roman" w:eastAsia="標楷體" w:hAnsi="Times New Roman" w:hint="eastAsia"/>
          <w:sz w:val="28"/>
          <w:szCs w:val="28"/>
        </w:rPr>
        <w:t>縣市育齡婦女人口，育齡婦女占總人口比重由高至低，本市排名全國</w:t>
      </w:r>
      <w:r>
        <w:rPr>
          <w:rFonts w:ascii="Times New Roman" w:eastAsia="標楷體" w:hAnsi="Times New Roman" w:hint="eastAsia"/>
          <w:sz w:val="28"/>
          <w:szCs w:val="28"/>
        </w:rPr>
        <w:t>22</w:t>
      </w:r>
      <w:r>
        <w:rPr>
          <w:rFonts w:ascii="Times New Roman" w:eastAsia="標楷體" w:hAnsi="Times New Roman" w:hint="eastAsia"/>
          <w:sz w:val="28"/>
          <w:szCs w:val="28"/>
        </w:rPr>
        <w:t>縣市第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，育齡婦女占女性總人口比重由高至低，本市排名全國</w:t>
      </w:r>
      <w:r>
        <w:rPr>
          <w:rFonts w:ascii="Times New Roman" w:eastAsia="標楷體" w:hAnsi="Times New Roman" w:hint="eastAsia"/>
          <w:sz w:val="28"/>
          <w:szCs w:val="28"/>
        </w:rPr>
        <w:t>22</w:t>
      </w:r>
      <w:r>
        <w:rPr>
          <w:rFonts w:ascii="Times New Roman" w:eastAsia="標楷體" w:hAnsi="Times New Roman" w:hint="eastAsia"/>
          <w:sz w:val="28"/>
          <w:szCs w:val="28"/>
        </w:rPr>
        <w:t>縣市第</w:t>
      </w:r>
      <w:r>
        <w:rPr>
          <w:rFonts w:ascii="Times New Roman" w:eastAsia="標楷體" w:hAnsi="Times New Roman" w:hint="eastAsia"/>
          <w:sz w:val="28"/>
          <w:szCs w:val="28"/>
        </w:rPr>
        <w:t>6</w:t>
      </w:r>
      <w:r>
        <w:rPr>
          <w:rFonts w:ascii="Times New Roman" w:eastAsia="標楷體" w:hAnsi="Times New Roman" w:hint="eastAsia"/>
          <w:sz w:val="28"/>
          <w:szCs w:val="28"/>
        </w:rPr>
        <w:t>，兩項皆由桃園市排名第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107</w:t>
      </w:r>
      <w:r>
        <w:rPr>
          <w:rFonts w:ascii="Times New Roman" w:eastAsia="標楷體" w:hAnsi="Times New Roman" w:hint="eastAsia"/>
          <w:sz w:val="28"/>
          <w:szCs w:val="28"/>
        </w:rPr>
        <w:t>年本市育齡婦女婚姻狀況以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有偶者占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比最高</w:t>
      </w:r>
      <w:r>
        <w:rPr>
          <w:rFonts w:ascii="Times New Roman" w:eastAsia="標楷體" w:hAnsi="Times New Roman" w:hint="eastAsia"/>
          <w:sz w:val="28"/>
          <w:szCs w:val="28"/>
        </w:rPr>
        <w:t>(48.32%)</w:t>
      </w:r>
      <w:r>
        <w:rPr>
          <w:rFonts w:ascii="Times New Roman" w:eastAsia="標楷體" w:hAnsi="Times New Roman" w:hint="eastAsia"/>
          <w:sz w:val="28"/>
          <w:szCs w:val="28"/>
        </w:rPr>
        <w:t>，未婚</w:t>
      </w:r>
      <w:r>
        <w:rPr>
          <w:rFonts w:ascii="Times New Roman" w:eastAsia="標楷體" w:hAnsi="Times New Roman" w:hint="eastAsia"/>
          <w:sz w:val="28"/>
          <w:szCs w:val="28"/>
        </w:rPr>
        <w:lastRenderedPageBreak/>
        <w:t>者次之</w:t>
      </w:r>
      <w:r>
        <w:rPr>
          <w:rFonts w:ascii="Times New Roman" w:eastAsia="標楷體" w:hAnsi="Times New Roman" w:hint="eastAsia"/>
          <w:sz w:val="28"/>
          <w:szCs w:val="28"/>
        </w:rPr>
        <w:t>(44.24%)</w:t>
      </w:r>
      <w:r>
        <w:rPr>
          <w:rFonts w:ascii="Times New Roman" w:eastAsia="標楷體" w:hAnsi="Times New Roman" w:hint="eastAsia"/>
          <w:sz w:val="28"/>
          <w:szCs w:val="28"/>
        </w:rPr>
        <w:t>，離婚者再次之</w:t>
      </w:r>
      <w:r>
        <w:rPr>
          <w:rFonts w:ascii="Times New Roman" w:eastAsia="標楷體" w:hAnsi="Times New Roman" w:hint="eastAsia"/>
          <w:sz w:val="28"/>
          <w:szCs w:val="28"/>
        </w:rPr>
        <w:t>(6.74%)</w:t>
      </w:r>
      <w:r>
        <w:rPr>
          <w:rFonts w:ascii="Times New Roman" w:eastAsia="標楷體" w:hAnsi="Times New Roman" w:hint="eastAsia"/>
          <w:sz w:val="28"/>
          <w:szCs w:val="28"/>
        </w:rPr>
        <w:t>，喪偶者最低</w:t>
      </w:r>
      <w:r>
        <w:rPr>
          <w:rFonts w:ascii="Times New Roman" w:eastAsia="標楷體" w:hAnsi="Times New Roman" w:hint="eastAsia"/>
          <w:sz w:val="28"/>
          <w:szCs w:val="28"/>
        </w:rPr>
        <w:t>(0.70%)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資料請參考表</w:t>
      </w:r>
      <w:r>
        <w:rPr>
          <w:rFonts w:ascii="Times New Roman" w:eastAsia="標楷體" w:hAnsi="Times New Roman" w:hint="eastAsia"/>
          <w:sz w:val="28"/>
          <w:szCs w:val="28"/>
        </w:rPr>
        <w:t>8)</w:t>
      </w:r>
    </w:p>
    <w:p w:rsidR="0002393A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6</w:t>
      </w:r>
      <w:r>
        <w:rPr>
          <w:rFonts w:ascii="Times New Roman" w:eastAsia="標楷體" w:hAnsi="Times New Roman" w:hint="eastAsia"/>
          <w:b/>
          <w:sz w:val="28"/>
          <w:szCs w:val="28"/>
        </w:rPr>
        <w:t>、近</w:t>
      </w:r>
      <w:r>
        <w:rPr>
          <w:rFonts w:ascii="Times New Roman" w:eastAsia="標楷體" w:hAnsi="Times New Roman" w:hint="eastAsia"/>
          <w:b/>
          <w:sz w:val="28"/>
          <w:szCs w:val="28"/>
        </w:rPr>
        <w:t>10</w:t>
      </w:r>
      <w:r>
        <w:rPr>
          <w:rFonts w:ascii="Times New Roman" w:eastAsia="標楷體" w:hAnsi="Times New Roman" w:hint="eastAsia"/>
          <w:b/>
          <w:sz w:val="28"/>
          <w:szCs w:val="28"/>
        </w:rPr>
        <w:t>年新竹市育齡婦女人口占比</w:t>
      </w:r>
    </w:p>
    <w:p w:rsidR="0002393A" w:rsidRPr="005D7183" w:rsidRDefault="0002393A" w:rsidP="0002393A">
      <w:pPr>
        <w:pStyle w:val="1"/>
        <w:spacing w:line="440" w:lineRule="exact"/>
        <w:rPr>
          <w:rFonts w:ascii="Times New Roman" w:eastAsia="標楷體" w:hAnsi="Times New Roman"/>
          <w:b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  <w:r w:rsidRPr="00D02830">
        <w:rPr>
          <w:rFonts w:hint="eastAsia"/>
          <w:noProof/>
        </w:rPr>
        <w:drawing>
          <wp:inline distT="0" distB="0" distL="0" distR="0" wp14:anchorId="7E786E6F" wp14:editId="6D319F7E">
            <wp:extent cx="5854535" cy="2897578"/>
            <wp:effectExtent l="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342" cy="289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935389" w:rsidRPr="00927162" w:rsidRDefault="00935389" w:rsidP="00935389">
      <w:pPr>
        <w:pStyle w:val="1"/>
        <w:jc w:val="both"/>
        <w:rPr>
          <w:rFonts w:ascii="Times New Roman" w:eastAsia="標楷體" w:hAnsi="Times New Roman"/>
          <w:sz w:val="32"/>
          <w:szCs w:val="32"/>
        </w:rPr>
      </w:pPr>
      <w:bookmarkStart w:id="0" w:name="_Toc514746937"/>
      <w:r w:rsidRPr="00D100C8">
        <w:rPr>
          <w:rFonts w:ascii="Times New Roman" w:eastAsia="標楷體" w:hAnsi="Times New Roman" w:hint="eastAsia"/>
          <w:sz w:val="32"/>
          <w:szCs w:val="32"/>
        </w:rPr>
        <w:t>四、</w:t>
      </w:r>
      <w:r w:rsidRPr="00927162">
        <w:rPr>
          <w:rFonts w:ascii="Times New Roman" w:eastAsia="標楷體" w:hAnsi="Times New Roman" w:hint="eastAsia"/>
          <w:sz w:val="32"/>
          <w:szCs w:val="32"/>
        </w:rPr>
        <w:t>生育率</w:t>
      </w:r>
      <w:bookmarkEnd w:id="0"/>
      <w:r w:rsidRPr="00927162">
        <w:rPr>
          <w:rFonts w:ascii="Times New Roman" w:eastAsia="標楷體" w:hAnsi="Times New Roman" w:hint="eastAsia"/>
          <w:sz w:val="32"/>
          <w:szCs w:val="32"/>
        </w:rPr>
        <w:t>分析</w:t>
      </w:r>
    </w:p>
    <w:p w:rsidR="00935389" w:rsidRDefault="00935389" w:rsidP="00935389">
      <w:pPr>
        <w:pStyle w:val="a3"/>
        <w:ind w:firstLine="480"/>
        <w:jc w:val="both"/>
        <w:rPr>
          <w:rFonts w:ascii="Times New Roman" w:eastAsia="標楷體" w:hAnsi="Times New Roman"/>
          <w:sz w:val="28"/>
          <w:szCs w:val="28"/>
        </w:rPr>
      </w:pPr>
      <w:r w:rsidRPr="00921E32">
        <w:rPr>
          <w:rFonts w:ascii="Times New Roman" w:eastAsia="標楷體" w:hAnsi="Times New Roman" w:hint="eastAsia"/>
          <w:sz w:val="28"/>
          <w:szCs w:val="28"/>
        </w:rPr>
        <w:t>育齡婦女一般生育率係指</w:t>
      </w:r>
      <w:r w:rsidRPr="00921E32">
        <w:rPr>
          <w:rFonts w:ascii="Times New Roman" w:eastAsia="標楷體" w:hAnsi="Times New Roman" w:hint="eastAsia"/>
          <w:sz w:val="28"/>
          <w:szCs w:val="28"/>
        </w:rPr>
        <w:t>1</w:t>
      </w:r>
      <w:r w:rsidRPr="00921E32">
        <w:rPr>
          <w:rFonts w:ascii="Times New Roman" w:eastAsia="標楷體" w:hAnsi="Times New Roman" w:hint="eastAsia"/>
          <w:sz w:val="28"/>
          <w:szCs w:val="28"/>
        </w:rPr>
        <w:t>年內每千位育齡婦女</w:t>
      </w:r>
      <w:r w:rsidRPr="00921E32">
        <w:rPr>
          <w:rFonts w:ascii="Times New Roman" w:eastAsia="標楷體" w:hAnsi="Times New Roman" w:hint="eastAsia"/>
          <w:sz w:val="28"/>
          <w:szCs w:val="28"/>
        </w:rPr>
        <w:t>(15</w:t>
      </w:r>
      <w:r w:rsidRPr="00921E32">
        <w:rPr>
          <w:rFonts w:ascii="Times New Roman" w:eastAsia="標楷體" w:hAnsi="Times New Roman" w:hint="eastAsia"/>
          <w:sz w:val="28"/>
          <w:szCs w:val="28"/>
        </w:rPr>
        <w:t>歲至</w:t>
      </w:r>
      <w:r w:rsidRPr="00921E32">
        <w:rPr>
          <w:rFonts w:ascii="Times New Roman" w:eastAsia="標楷體" w:hAnsi="Times New Roman" w:hint="eastAsia"/>
          <w:sz w:val="28"/>
          <w:szCs w:val="28"/>
        </w:rPr>
        <w:t>49</w:t>
      </w:r>
      <w:r w:rsidRPr="00921E32">
        <w:rPr>
          <w:rFonts w:ascii="Times New Roman" w:eastAsia="標楷體" w:hAnsi="Times New Roman" w:hint="eastAsia"/>
          <w:sz w:val="28"/>
          <w:szCs w:val="28"/>
        </w:rPr>
        <w:t>歲之女性人口</w:t>
      </w:r>
      <w:r w:rsidRPr="00921E32">
        <w:rPr>
          <w:rFonts w:ascii="Times New Roman" w:eastAsia="標楷體" w:hAnsi="Times New Roman" w:hint="eastAsia"/>
          <w:sz w:val="28"/>
          <w:szCs w:val="28"/>
        </w:rPr>
        <w:t xml:space="preserve">) </w:t>
      </w:r>
      <w:r w:rsidRPr="00921E32">
        <w:rPr>
          <w:rFonts w:ascii="Times New Roman" w:eastAsia="標楷體" w:hAnsi="Times New Roman" w:hint="eastAsia"/>
          <w:sz w:val="28"/>
          <w:szCs w:val="28"/>
        </w:rPr>
        <w:t>之</w:t>
      </w:r>
      <w:proofErr w:type="gramStart"/>
      <w:r w:rsidRPr="00921E32">
        <w:rPr>
          <w:rFonts w:ascii="Times New Roman" w:eastAsia="標楷體" w:hAnsi="Times New Roman" w:hint="eastAsia"/>
          <w:sz w:val="28"/>
          <w:szCs w:val="28"/>
        </w:rPr>
        <w:t>平均活產嬰兒</w:t>
      </w:r>
      <w:proofErr w:type="gramEnd"/>
      <w:r w:rsidRPr="00921E32">
        <w:rPr>
          <w:rFonts w:ascii="Times New Roman" w:eastAsia="標楷體" w:hAnsi="Times New Roman" w:hint="eastAsia"/>
          <w:sz w:val="28"/>
          <w:szCs w:val="28"/>
        </w:rPr>
        <w:t>數，相較粗出生率僅以每千人中出生人數計算比率，更可看出婦女之生育意願。本市</w:t>
      </w:r>
      <w:r w:rsidRPr="00921E32"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 w:rsidRPr="00921E32">
        <w:rPr>
          <w:rFonts w:ascii="Times New Roman" w:eastAsia="標楷體" w:hAnsi="Times New Roman" w:hint="eastAsia"/>
          <w:sz w:val="28"/>
          <w:szCs w:val="28"/>
        </w:rPr>
        <w:t>育齡婦女一般生育率為</w:t>
      </w:r>
      <w:r w:rsidRPr="00921E32"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4</w:t>
      </w:r>
      <w:r w:rsidRPr="00921E32">
        <w:rPr>
          <w:rFonts w:ascii="Times New Roman" w:eastAsia="標楷體" w:hAnsi="Times New Roman"/>
          <w:sz w:val="28"/>
          <w:szCs w:val="28"/>
        </w:rPr>
        <w:t>‰</w:t>
      </w:r>
      <w:r w:rsidRPr="00921E32">
        <w:rPr>
          <w:rFonts w:ascii="Times New Roman" w:eastAsia="標楷體" w:hAnsi="Times New Roman" w:hint="eastAsia"/>
          <w:sz w:val="28"/>
          <w:szCs w:val="28"/>
        </w:rPr>
        <w:t>，高於全國平均</w:t>
      </w:r>
      <w:r w:rsidRPr="00921E32"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 w:rsidRPr="00921E32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921E32">
        <w:rPr>
          <w:rFonts w:ascii="Times New Roman" w:eastAsia="標楷體" w:hAnsi="Times New Roman" w:hint="eastAsia"/>
          <w:sz w:val="28"/>
          <w:szCs w:val="28"/>
        </w:rPr>
        <w:t>較</w:t>
      </w:r>
      <w:r>
        <w:rPr>
          <w:rFonts w:ascii="Times New Roman" w:eastAsia="標楷體" w:hAnsi="Times New Roman" w:hint="eastAsia"/>
          <w:sz w:val="28"/>
          <w:szCs w:val="28"/>
        </w:rPr>
        <w:t>106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 w:rsidRPr="00921E32">
        <w:rPr>
          <w:rFonts w:ascii="Times New Roman" w:eastAsia="標楷體" w:hAnsi="Times New Roman" w:hint="eastAsia"/>
          <w:sz w:val="28"/>
          <w:szCs w:val="28"/>
        </w:rPr>
        <w:t>之</w:t>
      </w:r>
      <w:r w:rsidRPr="00921E32"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7</w:t>
      </w:r>
      <w:r w:rsidRPr="00921E32">
        <w:rPr>
          <w:rFonts w:ascii="Times New Roman" w:eastAsia="標楷體" w:hAnsi="Times New Roman"/>
          <w:sz w:val="28"/>
          <w:szCs w:val="28"/>
        </w:rPr>
        <w:t xml:space="preserve"> ‰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921E32">
        <w:rPr>
          <w:rFonts w:ascii="Times New Roman" w:eastAsia="標楷體" w:hAnsi="Times New Roman" w:hint="eastAsia"/>
          <w:sz w:val="28"/>
          <w:szCs w:val="28"/>
        </w:rPr>
        <w:t>下降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 w:rsidRPr="00921E32">
        <w:rPr>
          <w:rFonts w:ascii="Times New Roman" w:eastAsia="標楷體" w:hAnsi="Times New Roman" w:hint="eastAsia"/>
          <w:sz w:val="28"/>
          <w:szCs w:val="28"/>
        </w:rPr>
        <w:t>個千分點，</w:t>
      </w:r>
      <w:r>
        <w:rPr>
          <w:rFonts w:ascii="Times New Roman" w:eastAsia="標楷體" w:hAnsi="Times New Roman" w:hint="eastAsia"/>
          <w:sz w:val="28"/>
          <w:szCs w:val="28"/>
        </w:rPr>
        <w:t>較</w:t>
      </w:r>
      <w:r>
        <w:rPr>
          <w:rFonts w:ascii="Times New Roman" w:eastAsia="標楷體" w:hAnsi="Times New Roman" w:hint="eastAsia"/>
          <w:sz w:val="28"/>
          <w:szCs w:val="28"/>
        </w:rPr>
        <w:t>98</w:t>
      </w:r>
      <w:r>
        <w:rPr>
          <w:rFonts w:ascii="Times New Roman" w:eastAsia="標楷體" w:hAnsi="Times New Roman" w:hint="eastAsia"/>
          <w:sz w:val="28"/>
          <w:szCs w:val="28"/>
        </w:rPr>
        <w:t>年之</w:t>
      </w:r>
      <w:r>
        <w:rPr>
          <w:rFonts w:ascii="Times New Roman" w:eastAsia="標楷體" w:hAnsi="Times New Roman" w:hint="eastAsia"/>
          <w:sz w:val="28"/>
          <w:szCs w:val="28"/>
        </w:rPr>
        <w:t>47</w:t>
      </w:r>
      <w:r w:rsidRPr="00921E32">
        <w:rPr>
          <w:rFonts w:ascii="Times New Roman" w:eastAsia="標楷體" w:hAnsi="Times New Roman"/>
          <w:sz w:val="28"/>
          <w:szCs w:val="28"/>
        </w:rPr>
        <w:t xml:space="preserve"> ‰</w:t>
      </w:r>
      <w:r>
        <w:rPr>
          <w:rFonts w:ascii="Times New Roman" w:eastAsia="標楷體" w:hAnsi="Times New Roman" w:hint="eastAsia"/>
          <w:sz w:val="28"/>
          <w:szCs w:val="28"/>
        </w:rPr>
        <w:t>，下降</w:t>
      </w:r>
      <w:r>
        <w:rPr>
          <w:rFonts w:ascii="Times New Roman" w:eastAsia="標楷體" w:hAnsi="Times New Roman" w:hint="eastAsia"/>
          <w:sz w:val="28"/>
          <w:szCs w:val="28"/>
        </w:rPr>
        <w:t>13</w:t>
      </w:r>
      <w:r>
        <w:rPr>
          <w:rFonts w:ascii="Times New Roman" w:eastAsia="標楷體" w:hAnsi="Times New Roman" w:hint="eastAsia"/>
          <w:sz w:val="28"/>
          <w:szCs w:val="28"/>
        </w:rPr>
        <w:t>個</w:t>
      </w:r>
      <w:r w:rsidRPr="00921E32">
        <w:rPr>
          <w:rFonts w:ascii="Times New Roman" w:eastAsia="標楷體" w:hAnsi="Times New Roman" w:hint="eastAsia"/>
          <w:sz w:val="28"/>
          <w:szCs w:val="28"/>
        </w:rPr>
        <w:t>千分點</w:t>
      </w:r>
      <w:r>
        <w:rPr>
          <w:rFonts w:ascii="Times New Roman" w:eastAsia="標楷體" w:hAnsi="Times New Roman" w:hint="eastAsia"/>
          <w:sz w:val="28"/>
          <w:szCs w:val="28"/>
        </w:rPr>
        <w:t>。觀察近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年資料，係呈現增減互見之情形，又近三年</w:t>
      </w:r>
      <w:r>
        <w:rPr>
          <w:rFonts w:ascii="Times New Roman" w:eastAsia="標楷體" w:hAnsi="Times New Roman" w:hint="eastAsia"/>
          <w:sz w:val="28"/>
          <w:szCs w:val="28"/>
        </w:rPr>
        <w:t>(105~107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皆在</w:t>
      </w:r>
      <w:r>
        <w:rPr>
          <w:rFonts w:ascii="Times New Roman" w:eastAsia="標楷體" w:hAnsi="Times New Roman" w:hint="eastAsia"/>
          <w:sz w:val="28"/>
          <w:szCs w:val="28"/>
        </w:rPr>
        <w:t>40</w:t>
      </w:r>
      <w:r w:rsidRPr="00921E32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以下。</w:t>
      </w:r>
    </w:p>
    <w:p w:rsidR="0002393A" w:rsidRDefault="00935389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</w:t>
      </w:r>
      <w:r>
        <w:rPr>
          <w:rFonts w:ascii="Times New Roman" w:eastAsia="標楷體" w:hAnsi="Times New Roman" w:hint="eastAsia"/>
          <w:sz w:val="28"/>
          <w:szCs w:val="28"/>
        </w:rPr>
        <w:t>觀察各年齡層資料，本市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年育齡婦女一般生育率以</w:t>
      </w:r>
      <w:r>
        <w:rPr>
          <w:rFonts w:ascii="Times New Roman" w:eastAsia="標楷體" w:hAnsi="Times New Roman" w:hint="eastAsia"/>
          <w:sz w:val="28"/>
          <w:szCs w:val="28"/>
        </w:rPr>
        <w:t>30~34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96</w:t>
      </w:r>
      <w:r w:rsidRPr="00921E32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最高，</w:t>
      </w:r>
      <w:r>
        <w:rPr>
          <w:rFonts w:ascii="Times New Roman" w:eastAsia="標楷體" w:hAnsi="Times New Roman" w:hint="eastAsia"/>
          <w:sz w:val="28"/>
          <w:szCs w:val="28"/>
        </w:rPr>
        <w:t>25~29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62</w:t>
      </w:r>
      <w:r w:rsidRPr="00921E32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次之，</w:t>
      </w:r>
      <w:r>
        <w:rPr>
          <w:rFonts w:ascii="Times New Roman" w:eastAsia="標楷體" w:hAnsi="Times New Roman" w:hint="eastAsia"/>
          <w:sz w:val="28"/>
          <w:szCs w:val="28"/>
        </w:rPr>
        <w:t>35~39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50</w:t>
      </w:r>
      <w:r w:rsidRPr="00921E32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再次之。與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年前</w:t>
      </w:r>
    </w:p>
    <w:p w:rsidR="0002393A" w:rsidRPr="00383A9A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lastRenderedPageBreak/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7</w:t>
      </w:r>
      <w:r>
        <w:rPr>
          <w:rFonts w:ascii="Times New Roman" w:eastAsia="標楷體" w:hAnsi="Times New Roman" w:hint="eastAsia"/>
          <w:b/>
          <w:sz w:val="28"/>
          <w:szCs w:val="28"/>
        </w:rPr>
        <w:t>、</w:t>
      </w:r>
      <w:r>
        <w:rPr>
          <w:rFonts w:ascii="Times New Roman" w:eastAsia="標楷體" w:hAnsi="Times New Roman" w:hint="eastAsia"/>
          <w:b/>
          <w:sz w:val="28"/>
          <w:szCs w:val="28"/>
        </w:rPr>
        <w:t>107</w:t>
      </w:r>
      <w:r>
        <w:rPr>
          <w:rFonts w:ascii="Times New Roman" w:eastAsia="標楷體" w:hAnsi="Times New Roman" w:hint="eastAsia"/>
          <w:b/>
          <w:sz w:val="28"/>
          <w:szCs w:val="28"/>
        </w:rPr>
        <w:t>年全國各縣市育齡婦女人口占比</w:t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  <w:r w:rsidRPr="00D76FC8">
        <w:rPr>
          <w:noProof/>
        </w:rPr>
        <w:drawing>
          <wp:anchor distT="0" distB="0" distL="114300" distR="114300" simplePos="0" relativeHeight="251667456" behindDoc="1" locked="0" layoutInCell="1" allowOverlap="1" wp14:anchorId="237DEC90" wp14:editId="30E92309">
            <wp:simplePos x="0" y="0"/>
            <wp:positionH relativeFrom="column">
              <wp:posOffset>6350</wp:posOffset>
            </wp:positionH>
            <wp:positionV relativeFrom="paragraph">
              <wp:posOffset>149860</wp:posOffset>
            </wp:positionV>
            <wp:extent cx="5922645" cy="4681220"/>
            <wp:effectExtent l="0" t="0" r="0" b="0"/>
            <wp:wrapNone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68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1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935389" w:rsidP="0002393A">
      <w:pPr>
        <w:pStyle w:val="a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935389" w:rsidRDefault="00935389" w:rsidP="0002393A">
      <w:pPr>
        <w:pStyle w:val="1"/>
        <w:spacing w:line="440" w:lineRule="exact"/>
        <w:jc w:val="center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Pr="00E823F3" w:rsidRDefault="00935389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02393A">
        <w:rPr>
          <w:rFonts w:ascii="Times New Roman" w:eastAsia="標楷體" w:hAnsi="Times New Roman" w:hint="eastAsia"/>
          <w:b/>
          <w:sz w:val="28"/>
          <w:szCs w:val="28"/>
        </w:rPr>
        <w:t>表</w:t>
      </w:r>
      <w:r>
        <w:rPr>
          <w:rFonts w:ascii="Times New Roman" w:eastAsia="標楷體" w:hAnsi="Times New Roman" w:hint="eastAsia"/>
          <w:b/>
          <w:sz w:val="28"/>
          <w:szCs w:val="28"/>
        </w:rPr>
        <w:t>8</w:t>
      </w:r>
      <w:r w:rsidR="0002393A">
        <w:rPr>
          <w:rFonts w:ascii="Times New Roman" w:eastAsia="標楷體" w:hAnsi="Times New Roman" w:hint="eastAsia"/>
          <w:b/>
          <w:sz w:val="28"/>
          <w:szCs w:val="28"/>
        </w:rPr>
        <w:t>、新竹市近年育齡婦女一般生育率、年齡別生育率及總生育率</w:t>
      </w:r>
    </w:p>
    <w:p w:rsidR="0002393A" w:rsidRDefault="00935389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  <w:r w:rsidRPr="00FB1E26">
        <w:rPr>
          <w:noProof/>
        </w:rPr>
        <w:drawing>
          <wp:anchor distT="0" distB="0" distL="114300" distR="114300" simplePos="0" relativeHeight="251670528" behindDoc="1" locked="0" layoutInCell="1" allowOverlap="1" wp14:anchorId="35DF3A6B" wp14:editId="4FD0DDDB">
            <wp:simplePos x="0" y="0"/>
            <wp:positionH relativeFrom="column">
              <wp:posOffset>16510</wp:posOffset>
            </wp:positionH>
            <wp:positionV relativeFrom="paragraph">
              <wp:posOffset>120015</wp:posOffset>
            </wp:positionV>
            <wp:extent cx="5909310" cy="3163570"/>
            <wp:effectExtent l="0" t="0" r="0" b="0"/>
            <wp:wrapNone/>
            <wp:docPr id="518" name="圖片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spacing w:line="240" w:lineRule="exact"/>
        <w:rPr>
          <w:rFonts w:ascii="Times New Roman" w:eastAsia="標楷體" w:hAnsi="Times New Roman"/>
          <w:b/>
          <w:bCs/>
          <w:szCs w:val="28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935389" w:rsidRPr="00935389" w:rsidRDefault="00935389" w:rsidP="00935389">
      <w:pPr>
        <w:pStyle w:val="a3"/>
        <w:jc w:val="both"/>
        <w:rPr>
          <w:rFonts w:ascii="Times New Roman" w:eastAsia="標楷體" w:hAnsi="Times New Roman" w:hint="eastAsia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lastRenderedPageBreak/>
        <w:t>(98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相較，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年一般生育率增加幅度較高之年齡層為</w:t>
      </w:r>
      <w:r>
        <w:rPr>
          <w:rFonts w:ascii="Times New Roman" w:eastAsia="標楷體" w:hAnsi="Times New Roman" w:hint="eastAsia"/>
          <w:sz w:val="28"/>
          <w:szCs w:val="28"/>
        </w:rPr>
        <w:t>35~39</w:t>
      </w:r>
      <w:r>
        <w:rPr>
          <w:rFonts w:ascii="Times New Roman" w:eastAsia="標楷體" w:hAnsi="Times New Roman" w:hint="eastAsia"/>
          <w:sz w:val="28"/>
          <w:szCs w:val="28"/>
        </w:rPr>
        <w:t>歲、</w:t>
      </w:r>
      <w:r>
        <w:rPr>
          <w:rFonts w:ascii="Times New Roman" w:eastAsia="標楷體" w:hAnsi="Times New Roman" w:hint="eastAsia"/>
          <w:sz w:val="28"/>
          <w:szCs w:val="28"/>
        </w:rPr>
        <w:t>40~44</w:t>
      </w:r>
      <w:r>
        <w:rPr>
          <w:rFonts w:ascii="Times New Roman" w:eastAsia="標楷體" w:hAnsi="Times New Roman" w:hint="eastAsia"/>
          <w:sz w:val="28"/>
          <w:szCs w:val="28"/>
        </w:rPr>
        <w:t>歲，分別增加</w:t>
      </w:r>
      <w:r>
        <w:rPr>
          <w:rFonts w:ascii="Times New Roman" w:eastAsia="標楷體" w:hAnsi="Times New Roman" w:hint="eastAsia"/>
          <w:sz w:val="28"/>
          <w:szCs w:val="28"/>
        </w:rPr>
        <w:t>15</w:t>
      </w:r>
      <w:r>
        <w:rPr>
          <w:rFonts w:ascii="Times New Roman" w:eastAsia="標楷體" w:hAnsi="Times New Roman" w:hint="eastAsia"/>
          <w:sz w:val="28"/>
          <w:szCs w:val="28"/>
        </w:rPr>
        <w:t>及</w:t>
      </w:r>
      <w:r>
        <w:rPr>
          <w:rFonts w:ascii="Times New Roman" w:eastAsia="標楷體" w:hAnsi="Times New Roman" w:hint="eastAsia"/>
          <w:sz w:val="28"/>
          <w:szCs w:val="28"/>
        </w:rPr>
        <w:t>8</w:t>
      </w:r>
      <w:r>
        <w:rPr>
          <w:rFonts w:ascii="Times New Roman" w:eastAsia="標楷體" w:hAnsi="Times New Roman" w:hint="eastAsia"/>
          <w:sz w:val="28"/>
          <w:szCs w:val="28"/>
        </w:rPr>
        <w:t>個千分點，下降幅度較高之年齡層為</w:t>
      </w:r>
      <w:r>
        <w:rPr>
          <w:rFonts w:ascii="Times New Roman" w:eastAsia="標楷體" w:hAnsi="Times New Roman" w:hint="eastAsia"/>
          <w:sz w:val="28"/>
          <w:szCs w:val="28"/>
        </w:rPr>
        <w:t>25~29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(42</w:t>
      </w:r>
      <w:r>
        <w:rPr>
          <w:rFonts w:ascii="Times New Roman" w:eastAsia="標楷體" w:hAnsi="Times New Roman" w:hint="eastAsia"/>
          <w:sz w:val="28"/>
          <w:szCs w:val="28"/>
        </w:rPr>
        <w:t>個千分點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20~24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(23</w:t>
      </w:r>
      <w:r>
        <w:rPr>
          <w:rFonts w:ascii="Times New Roman" w:eastAsia="標楷體" w:hAnsi="Times New Roman" w:hint="eastAsia"/>
          <w:sz w:val="28"/>
          <w:szCs w:val="28"/>
        </w:rPr>
        <w:t>個千分點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>
        <w:rPr>
          <w:rFonts w:ascii="Times New Roman" w:eastAsia="標楷體" w:hAnsi="Times New Roman" w:hint="eastAsia"/>
          <w:sz w:val="28"/>
          <w:szCs w:val="28"/>
        </w:rPr>
        <w:t>30~34</w:t>
      </w:r>
      <w:r>
        <w:rPr>
          <w:rFonts w:ascii="Times New Roman" w:eastAsia="標楷體" w:hAnsi="Times New Roman" w:hint="eastAsia"/>
          <w:sz w:val="28"/>
          <w:szCs w:val="28"/>
        </w:rPr>
        <w:t>歲</w:t>
      </w:r>
      <w:r>
        <w:rPr>
          <w:rFonts w:ascii="Times New Roman" w:eastAsia="標楷體" w:hAnsi="Times New Roman" w:hint="eastAsia"/>
          <w:sz w:val="28"/>
          <w:szCs w:val="28"/>
        </w:rPr>
        <w:t>(14</w:t>
      </w:r>
      <w:r>
        <w:rPr>
          <w:rFonts w:ascii="Times New Roman" w:eastAsia="標楷體" w:hAnsi="Times New Roman" w:hint="eastAsia"/>
          <w:sz w:val="28"/>
          <w:szCs w:val="28"/>
        </w:rPr>
        <w:t>個千分點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，顯示生育年齡逐漸往後遞延。</w:t>
      </w:r>
    </w:p>
    <w:p w:rsidR="0002393A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觀察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年全國</w:t>
      </w:r>
      <w:r>
        <w:rPr>
          <w:rFonts w:ascii="Times New Roman" w:eastAsia="標楷體" w:hAnsi="Times New Roman" w:hint="eastAsia"/>
          <w:sz w:val="28"/>
          <w:szCs w:val="28"/>
        </w:rPr>
        <w:t>22</w:t>
      </w:r>
      <w:r>
        <w:rPr>
          <w:rFonts w:ascii="Times New Roman" w:eastAsia="標楷體" w:hAnsi="Times New Roman" w:hint="eastAsia"/>
          <w:sz w:val="28"/>
          <w:szCs w:val="28"/>
        </w:rPr>
        <w:t>縣市育齡婦女一般生育率，以連江縣</w:t>
      </w:r>
      <w:r>
        <w:rPr>
          <w:rFonts w:ascii="Times New Roman" w:eastAsia="標楷體" w:hAnsi="Times New Roman" w:hint="eastAsia"/>
          <w:sz w:val="28"/>
          <w:szCs w:val="28"/>
        </w:rPr>
        <w:t>(47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最高，桃園市及彰化縣次之</w:t>
      </w:r>
      <w:r>
        <w:rPr>
          <w:rFonts w:ascii="Times New Roman" w:eastAsia="標楷體" w:hAnsi="Times New Roman" w:hint="eastAsia"/>
          <w:sz w:val="28"/>
          <w:szCs w:val="28"/>
        </w:rPr>
        <w:t>(39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，台北市及金門縣再次之</w:t>
      </w:r>
      <w:r>
        <w:rPr>
          <w:rFonts w:ascii="Times New Roman" w:eastAsia="標楷體" w:hAnsi="Times New Roman" w:hint="eastAsia"/>
          <w:sz w:val="28"/>
          <w:szCs w:val="28"/>
        </w:rPr>
        <w:t>(35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，本市及澎湖縣再再次之</w:t>
      </w:r>
      <w:r>
        <w:rPr>
          <w:rFonts w:ascii="Times New Roman" w:eastAsia="標楷體" w:hAnsi="Times New Roman" w:hint="eastAsia"/>
          <w:sz w:val="28"/>
          <w:szCs w:val="28"/>
        </w:rPr>
        <w:t>(34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，嘉義縣最低</w:t>
      </w:r>
      <w:r>
        <w:rPr>
          <w:rFonts w:ascii="Times New Roman" w:eastAsia="標楷體" w:hAnsi="Times New Roman" w:hint="eastAsia"/>
          <w:sz w:val="28"/>
          <w:szCs w:val="28"/>
        </w:rPr>
        <w:t>(22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02393A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864A2F">
        <w:rPr>
          <w:rFonts w:ascii="Times New Roman" w:eastAsia="標楷體" w:hAnsi="Times New Roman" w:hint="eastAsia"/>
          <w:sz w:val="28"/>
          <w:szCs w:val="28"/>
        </w:rPr>
        <w:t>育齡</w:t>
      </w:r>
      <w:r w:rsidRPr="008C2D6C">
        <w:rPr>
          <w:rFonts w:ascii="Times New Roman" w:eastAsia="標楷體" w:hAnsi="Times New Roman" w:hint="eastAsia"/>
          <w:sz w:val="28"/>
          <w:szCs w:val="28"/>
        </w:rPr>
        <w:t>婦女總生育率係</w:t>
      </w:r>
      <w:r>
        <w:rPr>
          <w:rFonts w:ascii="Times New Roman" w:eastAsia="標楷體" w:hAnsi="Times New Roman" w:hint="eastAsia"/>
          <w:sz w:val="28"/>
          <w:szCs w:val="28"/>
        </w:rPr>
        <w:t>統計</w:t>
      </w:r>
      <w:r w:rsidRPr="008C2D6C">
        <w:rPr>
          <w:rFonts w:ascii="Times New Roman" w:eastAsia="標楷體" w:hAnsi="Times New Roman" w:hint="eastAsia"/>
          <w:sz w:val="28"/>
          <w:szCs w:val="28"/>
        </w:rPr>
        <w:t>每位婦女一生中</w:t>
      </w:r>
      <w:r>
        <w:rPr>
          <w:rFonts w:ascii="Times New Roman" w:eastAsia="標楷體" w:hAnsi="Times New Roman" w:hint="eastAsia"/>
          <w:sz w:val="28"/>
          <w:szCs w:val="28"/>
        </w:rPr>
        <w:t>可能</w:t>
      </w:r>
      <w:r w:rsidRPr="008C2D6C">
        <w:rPr>
          <w:rFonts w:ascii="Times New Roman" w:eastAsia="標楷體" w:hAnsi="Times New Roman" w:hint="eastAsia"/>
          <w:sz w:val="28"/>
          <w:szCs w:val="28"/>
        </w:rPr>
        <w:t>所生育之子女數，若欲維持穩定人口結構，平均每位婦女生育數應不低於</w:t>
      </w:r>
      <w:r>
        <w:rPr>
          <w:rFonts w:ascii="Times New Roman" w:eastAsia="標楷體" w:hAnsi="Times New Roman" w:hint="eastAsia"/>
          <w:sz w:val="28"/>
          <w:szCs w:val="28"/>
        </w:rPr>
        <w:t>人口替代</w:t>
      </w:r>
      <w:r w:rsidRPr="008C2D6C">
        <w:rPr>
          <w:rFonts w:ascii="Times New Roman" w:eastAsia="標楷體" w:hAnsi="Times New Roman" w:hint="eastAsia"/>
          <w:sz w:val="28"/>
          <w:szCs w:val="28"/>
        </w:rPr>
        <w:t>水準</w:t>
      </w:r>
      <w:r w:rsidRPr="008C2D6C">
        <w:rPr>
          <w:rFonts w:ascii="Times New Roman" w:eastAsia="標楷體" w:hAnsi="Times New Roman" w:hint="eastAsia"/>
          <w:sz w:val="28"/>
          <w:szCs w:val="28"/>
        </w:rPr>
        <w:t>2.1</w:t>
      </w:r>
      <w:r w:rsidRPr="008C2D6C">
        <w:rPr>
          <w:rFonts w:ascii="Times New Roman" w:eastAsia="標楷體" w:hAnsi="Times New Roman" w:hint="eastAsia"/>
          <w:sz w:val="28"/>
          <w:szCs w:val="28"/>
        </w:rPr>
        <w:t>人</w:t>
      </w:r>
      <w:r w:rsidRPr="00CD6C73">
        <w:rPr>
          <w:rFonts w:ascii="Times New Roman" w:eastAsia="標楷體" w:hAnsi="Times New Roman" w:hint="eastAsia"/>
          <w:sz w:val="28"/>
          <w:szCs w:val="28"/>
        </w:rPr>
        <w:t>。本市</w:t>
      </w:r>
      <w:r w:rsidRPr="00CD6C73"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7</w:t>
      </w:r>
      <w:r w:rsidRPr="00CD6C73">
        <w:rPr>
          <w:rFonts w:ascii="Times New Roman" w:eastAsia="標楷體" w:hAnsi="Times New Roman" w:hint="eastAsia"/>
          <w:sz w:val="28"/>
          <w:szCs w:val="28"/>
        </w:rPr>
        <w:t>年底總生育率</w:t>
      </w:r>
      <w:r>
        <w:rPr>
          <w:rFonts w:ascii="Times New Roman" w:eastAsia="標楷體" w:hAnsi="Times New Roman" w:hint="eastAsia"/>
          <w:sz w:val="28"/>
          <w:szCs w:val="28"/>
        </w:rPr>
        <w:t>1,210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 w:rsidRPr="00CD6C73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較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年前</w:t>
      </w:r>
      <w:r>
        <w:rPr>
          <w:rFonts w:ascii="Times New Roman" w:eastAsia="標楷體" w:hAnsi="Times New Roman" w:hint="eastAsia"/>
          <w:sz w:val="28"/>
          <w:szCs w:val="28"/>
        </w:rPr>
        <w:t>(98</w:t>
      </w:r>
      <w:r>
        <w:rPr>
          <w:rFonts w:ascii="Times New Roman" w:eastAsia="標楷體" w:hAnsi="Times New Roman" w:hint="eastAsia"/>
          <w:sz w:val="28"/>
          <w:szCs w:val="28"/>
        </w:rPr>
        <w:t>年</w:t>
      </w:r>
      <w:r>
        <w:rPr>
          <w:rFonts w:ascii="Times New Roman" w:eastAsia="標楷體" w:hAnsi="Times New Roman" w:hint="eastAsia"/>
          <w:sz w:val="28"/>
          <w:szCs w:val="28"/>
        </w:rPr>
        <w:t>)1,515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降低</w:t>
      </w:r>
      <w:r>
        <w:rPr>
          <w:rFonts w:ascii="Times New Roman" w:eastAsia="標楷體" w:hAnsi="Times New Roman" w:hint="eastAsia"/>
          <w:sz w:val="28"/>
          <w:szCs w:val="28"/>
        </w:rPr>
        <w:t>305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CD6C73">
        <w:rPr>
          <w:rFonts w:ascii="Times New Roman" w:eastAsia="標楷體" w:hAnsi="Times New Roman" w:hint="eastAsia"/>
          <w:sz w:val="28"/>
          <w:szCs w:val="28"/>
        </w:rPr>
        <w:t>高於全國總生育率</w:t>
      </w:r>
      <w:r>
        <w:rPr>
          <w:rFonts w:ascii="Times New Roman" w:eastAsia="標楷體" w:hAnsi="Times New Roman" w:hint="eastAsia"/>
          <w:sz w:val="28"/>
          <w:szCs w:val="28"/>
        </w:rPr>
        <w:t>1,060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，觀察本市近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年育齡婦女總生育率，呈現增減互見之情形，唯皆</w:t>
      </w:r>
      <w:r w:rsidRPr="00CD6C73">
        <w:rPr>
          <w:rFonts w:ascii="Times New Roman" w:eastAsia="標楷體" w:hAnsi="Times New Roman" w:hint="eastAsia"/>
          <w:sz w:val="28"/>
          <w:szCs w:val="28"/>
        </w:rPr>
        <w:t>低</w:t>
      </w:r>
      <w:r>
        <w:rPr>
          <w:rFonts w:ascii="Times New Roman" w:eastAsia="標楷體" w:hAnsi="Times New Roman" w:hint="eastAsia"/>
          <w:sz w:val="28"/>
          <w:szCs w:val="28"/>
        </w:rPr>
        <w:t>過</w:t>
      </w:r>
      <w:r w:rsidRPr="00CD6C73">
        <w:rPr>
          <w:rFonts w:ascii="Times New Roman" w:eastAsia="標楷體" w:hAnsi="Times New Roman" w:hint="eastAsia"/>
          <w:sz w:val="28"/>
          <w:szCs w:val="28"/>
        </w:rPr>
        <w:t>維持穩定人口結構</w:t>
      </w:r>
      <w:r>
        <w:rPr>
          <w:rFonts w:ascii="Times New Roman" w:eastAsia="標楷體" w:hAnsi="Times New Roman" w:hint="eastAsia"/>
          <w:sz w:val="28"/>
          <w:szCs w:val="28"/>
        </w:rPr>
        <w:t>所需的</w:t>
      </w:r>
      <w:r w:rsidRPr="00CD6C73">
        <w:rPr>
          <w:rFonts w:ascii="Times New Roman" w:eastAsia="標楷體" w:hAnsi="Times New Roman" w:hint="eastAsia"/>
          <w:bCs/>
          <w:sz w:val="28"/>
          <w:szCs w:val="28"/>
        </w:rPr>
        <w:t>替代</w:t>
      </w:r>
      <w:r w:rsidRPr="00CD6C73">
        <w:rPr>
          <w:rFonts w:ascii="Times New Roman" w:eastAsia="標楷體" w:hAnsi="Times New Roman" w:hint="eastAsia"/>
          <w:sz w:val="28"/>
          <w:szCs w:val="28"/>
        </w:rPr>
        <w:t>生育水準，警示本市未來仍持續面臨少子女化的現象。</w:t>
      </w:r>
      <w:r>
        <w:rPr>
          <w:rFonts w:ascii="Times New Roman" w:eastAsia="標楷體" w:hAnsi="Times New Roman" w:hint="eastAsia"/>
          <w:sz w:val="28"/>
          <w:szCs w:val="28"/>
        </w:rPr>
        <w:t>觀察</w:t>
      </w:r>
      <w:r>
        <w:rPr>
          <w:rFonts w:ascii="Times New Roman" w:eastAsia="標楷體" w:hAnsi="Times New Roman" w:hint="eastAsia"/>
          <w:sz w:val="28"/>
          <w:szCs w:val="28"/>
        </w:rPr>
        <w:t>107</w:t>
      </w:r>
      <w:r>
        <w:rPr>
          <w:rFonts w:ascii="Times New Roman" w:eastAsia="標楷體" w:hAnsi="Times New Roman" w:hint="eastAsia"/>
          <w:sz w:val="28"/>
          <w:szCs w:val="28"/>
        </w:rPr>
        <w:t>年全國</w:t>
      </w:r>
      <w:r>
        <w:rPr>
          <w:rFonts w:ascii="Times New Roman" w:eastAsia="標楷體" w:hAnsi="Times New Roman" w:hint="eastAsia"/>
          <w:sz w:val="28"/>
          <w:szCs w:val="28"/>
        </w:rPr>
        <w:t>22</w:t>
      </w:r>
      <w:r>
        <w:rPr>
          <w:rFonts w:ascii="Times New Roman" w:eastAsia="標楷體" w:hAnsi="Times New Roman" w:hint="eastAsia"/>
          <w:sz w:val="28"/>
          <w:szCs w:val="28"/>
        </w:rPr>
        <w:t>縣市育齡婦女總生育率，以連江縣</w:t>
      </w:r>
      <w:r>
        <w:rPr>
          <w:rFonts w:ascii="Times New Roman" w:eastAsia="標楷體" w:hAnsi="Times New Roman" w:hint="eastAsia"/>
          <w:sz w:val="28"/>
          <w:szCs w:val="28"/>
        </w:rPr>
        <w:t>(1,530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最高，桃園市及彰化縣次之</w:t>
      </w:r>
      <w:r>
        <w:rPr>
          <w:rFonts w:ascii="Times New Roman" w:eastAsia="標楷體" w:hAnsi="Times New Roman" w:hint="eastAsia"/>
          <w:sz w:val="28"/>
          <w:szCs w:val="28"/>
        </w:rPr>
        <w:t>(1,330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，新竹市再次之</w:t>
      </w:r>
      <w:r>
        <w:rPr>
          <w:rFonts w:ascii="Times New Roman" w:eastAsia="標楷體" w:hAnsi="Times New Roman" w:hint="eastAsia"/>
          <w:sz w:val="28"/>
          <w:szCs w:val="28"/>
        </w:rPr>
        <w:t>(1,210</w:t>
      </w:r>
      <w:r w:rsidRPr="00CD6C73">
        <w:rPr>
          <w:rFonts w:ascii="Times New Roman" w:eastAsia="標楷體" w:hAnsi="Times New Roman"/>
          <w:sz w:val="28"/>
          <w:szCs w:val="28"/>
        </w:rPr>
        <w:t>‰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935389" w:rsidRPr="00AC4381" w:rsidRDefault="00935389" w:rsidP="00935389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C4381">
        <w:rPr>
          <w:rFonts w:ascii="標楷體" w:eastAsia="標楷體" w:hAnsi="標楷體" w:hint="eastAsia"/>
          <w:sz w:val="28"/>
          <w:szCs w:val="28"/>
        </w:rPr>
        <w:t>另</w:t>
      </w:r>
      <w:r>
        <w:rPr>
          <w:rFonts w:ascii="標楷體" w:eastAsia="標楷體" w:hAnsi="標楷體" w:hint="eastAsia"/>
          <w:sz w:val="28"/>
          <w:szCs w:val="28"/>
        </w:rPr>
        <w:t>外，比較本市與全國近年生育率變動情形，無論是一般生育率或總生育率，本市生育率近年皆在全國平均值之上。</w:t>
      </w:r>
    </w:p>
    <w:p w:rsidR="0002393A" w:rsidRPr="00935389" w:rsidRDefault="0002393A" w:rsidP="0002393A">
      <w:pPr>
        <w:pStyle w:val="a3"/>
        <w:ind w:firstLineChars="200" w:firstLine="560"/>
        <w:jc w:val="both"/>
        <w:rPr>
          <w:rFonts w:ascii="Times New Roman" w:eastAsia="標楷體" w:hAnsi="Times New Roman" w:hint="eastAsia"/>
          <w:sz w:val="28"/>
          <w:szCs w:val="28"/>
        </w:rPr>
      </w:pPr>
    </w:p>
    <w:p w:rsidR="00935389" w:rsidRDefault="00935389" w:rsidP="0002393A">
      <w:pPr>
        <w:pStyle w:val="a3"/>
        <w:ind w:firstLineChars="200" w:firstLine="560"/>
        <w:jc w:val="both"/>
        <w:rPr>
          <w:rFonts w:ascii="Times New Roman" w:eastAsia="標楷體" w:hAnsi="Times New Roman" w:hint="eastAsia"/>
          <w:sz w:val="28"/>
          <w:szCs w:val="28"/>
        </w:rPr>
      </w:pPr>
    </w:p>
    <w:p w:rsidR="00935389" w:rsidRDefault="00935389" w:rsidP="0002393A">
      <w:pPr>
        <w:pStyle w:val="a3"/>
        <w:ind w:firstLineChars="200" w:firstLine="560"/>
        <w:jc w:val="both"/>
        <w:rPr>
          <w:rFonts w:ascii="Times New Roman" w:eastAsia="標楷體" w:hAnsi="Times New Roman" w:hint="eastAsia"/>
          <w:sz w:val="28"/>
          <w:szCs w:val="28"/>
        </w:rPr>
      </w:pPr>
    </w:p>
    <w:p w:rsidR="00935389" w:rsidRDefault="00935389" w:rsidP="00935389">
      <w:pPr>
        <w:pStyle w:val="a3"/>
        <w:jc w:val="both"/>
        <w:rPr>
          <w:rFonts w:ascii="Times New Roman" w:eastAsia="標楷體" w:hAnsi="Times New Roman"/>
          <w:sz w:val="28"/>
          <w:szCs w:val="28"/>
        </w:rPr>
      </w:pPr>
    </w:p>
    <w:p w:rsidR="0002393A" w:rsidRDefault="0002393A" w:rsidP="0002393A">
      <w:pPr>
        <w:pStyle w:val="a3"/>
        <w:jc w:val="center"/>
        <w:rPr>
          <w:rFonts w:ascii="Times New Roman" w:eastAsia="標楷體" w:hAnsi="Times New Roman"/>
          <w:sz w:val="28"/>
          <w:szCs w:val="28"/>
        </w:rPr>
      </w:pPr>
      <w:r w:rsidRPr="001C2C65">
        <w:rPr>
          <w:rFonts w:ascii="Times New Roman" w:eastAsia="標楷體" w:hAnsi="Times New Roman" w:hint="eastAsia"/>
          <w:b/>
          <w:sz w:val="28"/>
          <w:szCs w:val="28"/>
        </w:rPr>
        <w:lastRenderedPageBreak/>
        <w:t>圖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6</w:t>
      </w:r>
      <w:r w:rsidRPr="001C2C65">
        <w:rPr>
          <w:rFonts w:ascii="Times New Roman" w:eastAsia="標楷體" w:hAnsi="Times New Roman" w:hint="eastAsia"/>
          <w:b/>
          <w:sz w:val="28"/>
          <w:szCs w:val="28"/>
        </w:rPr>
        <w:t>、</w:t>
      </w:r>
      <w:r>
        <w:rPr>
          <w:rFonts w:ascii="Times New Roman" w:eastAsia="標楷體" w:hAnsi="Times New Roman" w:hint="eastAsia"/>
          <w:b/>
          <w:sz w:val="28"/>
          <w:szCs w:val="28"/>
        </w:rPr>
        <w:t>107</w:t>
      </w:r>
      <w:r>
        <w:rPr>
          <w:rFonts w:ascii="Times New Roman" w:eastAsia="標楷體" w:hAnsi="Times New Roman" w:hint="eastAsia"/>
          <w:b/>
          <w:sz w:val="28"/>
          <w:szCs w:val="28"/>
        </w:rPr>
        <w:t>年全國</w:t>
      </w:r>
      <w:r>
        <w:rPr>
          <w:rFonts w:ascii="Times New Roman" w:eastAsia="標楷體" w:hAnsi="Times New Roman" w:hint="eastAsia"/>
          <w:b/>
          <w:sz w:val="28"/>
          <w:szCs w:val="28"/>
        </w:rPr>
        <w:t>22</w:t>
      </w:r>
      <w:r>
        <w:rPr>
          <w:rFonts w:ascii="Times New Roman" w:eastAsia="標楷體" w:hAnsi="Times New Roman" w:hint="eastAsia"/>
          <w:b/>
          <w:sz w:val="28"/>
          <w:szCs w:val="28"/>
        </w:rPr>
        <w:t>縣市育齡婦女一般生育率</w:t>
      </w:r>
    </w:p>
    <w:p w:rsidR="0002393A" w:rsidRPr="00810E72" w:rsidRDefault="0002393A" w:rsidP="0002393A">
      <w:pPr>
        <w:pStyle w:val="a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2025708" wp14:editId="2ED18AC0">
            <wp:extent cx="6080166" cy="3669476"/>
            <wp:effectExtent l="0" t="0" r="0" b="0"/>
            <wp:docPr id="26" name="圖表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2393A" w:rsidRDefault="0002393A" w:rsidP="0002393A">
      <w:pPr>
        <w:pStyle w:val="a3"/>
        <w:jc w:val="center"/>
        <w:rPr>
          <w:rFonts w:ascii="Times New Roman" w:eastAsia="標楷體" w:hAnsi="Times New Roman"/>
          <w:sz w:val="28"/>
          <w:szCs w:val="28"/>
        </w:rPr>
      </w:pPr>
      <w:r w:rsidRPr="001C2C65">
        <w:rPr>
          <w:rFonts w:ascii="Times New Roman" w:eastAsia="標楷體" w:hAnsi="Times New Roman" w:hint="eastAsia"/>
          <w:b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7</w:t>
      </w:r>
      <w:r w:rsidRPr="001C2C65">
        <w:rPr>
          <w:rFonts w:ascii="Times New Roman" w:eastAsia="標楷體" w:hAnsi="Times New Roman" w:hint="eastAsia"/>
          <w:b/>
          <w:sz w:val="28"/>
          <w:szCs w:val="28"/>
        </w:rPr>
        <w:t>、</w:t>
      </w:r>
      <w:r>
        <w:rPr>
          <w:rFonts w:ascii="Times New Roman" w:eastAsia="標楷體" w:hAnsi="Times New Roman" w:hint="eastAsia"/>
          <w:b/>
          <w:sz w:val="28"/>
          <w:szCs w:val="28"/>
        </w:rPr>
        <w:t>107</w:t>
      </w:r>
      <w:r>
        <w:rPr>
          <w:rFonts w:ascii="Times New Roman" w:eastAsia="標楷體" w:hAnsi="Times New Roman" w:hint="eastAsia"/>
          <w:b/>
          <w:sz w:val="28"/>
          <w:szCs w:val="28"/>
        </w:rPr>
        <w:t>年全國</w:t>
      </w:r>
      <w:r>
        <w:rPr>
          <w:rFonts w:ascii="Times New Roman" w:eastAsia="標楷體" w:hAnsi="Times New Roman" w:hint="eastAsia"/>
          <w:b/>
          <w:sz w:val="28"/>
          <w:szCs w:val="28"/>
        </w:rPr>
        <w:t>22</w:t>
      </w:r>
      <w:r>
        <w:rPr>
          <w:rFonts w:ascii="Times New Roman" w:eastAsia="標楷體" w:hAnsi="Times New Roman" w:hint="eastAsia"/>
          <w:b/>
          <w:sz w:val="28"/>
          <w:szCs w:val="28"/>
        </w:rPr>
        <w:t>縣市育齡婦女總生育率</w:t>
      </w:r>
    </w:p>
    <w:p w:rsidR="0002393A" w:rsidRPr="006E1D58" w:rsidRDefault="0002393A" w:rsidP="0002393A">
      <w:pPr>
        <w:pStyle w:val="a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8D4F428" wp14:editId="2CA78344">
            <wp:extent cx="6258296" cy="3408218"/>
            <wp:effectExtent l="0" t="0" r="0" b="0"/>
            <wp:docPr id="29" name="圖表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935389" w:rsidRDefault="00935389" w:rsidP="0002393A">
      <w:pPr>
        <w:pStyle w:val="1"/>
        <w:spacing w:line="440" w:lineRule="exact"/>
        <w:jc w:val="center"/>
        <w:rPr>
          <w:rFonts w:ascii="Times New Roman" w:eastAsia="標楷體" w:hAnsi="Times New Roman" w:hint="eastAsia"/>
          <w:b/>
          <w:sz w:val="28"/>
          <w:szCs w:val="28"/>
        </w:rPr>
      </w:pPr>
    </w:p>
    <w:p w:rsidR="00935389" w:rsidRDefault="00935389" w:rsidP="0002393A">
      <w:pPr>
        <w:pStyle w:val="1"/>
        <w:spacing w:line="440" w:lineRule="exact"/>
        <w:jc w:val="center"/>
        <w:rPr>
          <w:rFonts w:ascii="Times New Roman" w:eastAsia="標楷體" w:hAnsi="Times New Roman" w:hint="eastAsia"/>
          <w:b/>
          <w:sz w:val="28"/>
          <w:szCs w:val="28"/>
        </w:rPr>
      </w:pPr>
    </w:p>
    <w:p w:rsidR="0002393A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lastRenderedPageBreak/>
        <w:t>表</w:t>
      </w:r>
      <w:r w:rsidR="00935389">
        <w:rPr>
          <w:rFonts w:ascii="Times New Roman" w:eastAsia="標楷體" w:hAnsi="Times New Roman" w:hint="eastAsia"/>
          <w:b/>
          <w:sz w:val="28"/>
          <w:szCs w:val="28"/>
        </w:rPr>
        <w:t>9</w:t>
      </w:r>
      <w:r>
        <w:rPr>
          <w:rFonts w:ascii="Times New Roman" w:eastAsia="標楷體" w:hAnsi="Times New Roman" w:hint="eastAsia"/>
          <w:b/>
          <w:sz w:val="28"/>
          <w:szCs w:val="28"/>
        </w:rPr>
        <w:t>、</w:t>
      </w:r>
      <w:r>
        <w:rPr>
          <w:rFonts w:ascii="Times New Roman" w:eastAsia="標楷體" w:hAnsi="Times New Roman" w:hint="eastAsia"/>
          <w:b/>
          <w:sz w:val="28"/>
          <w:szCs w:val="28"/>
        </w:rPr>
        <w:t>107</w:t>
      </w:r>
      <w:r>
        <w:rPr>
          <w:rFonts w:ascii="Times New Roman" w:eastAsia="標楷體" w:hAnsi="Times New Roman" w:hint="eastAsia"/>
          <w:b/>
          <w:sz w:val="28"/>
          <w:szCs w:val="28"/>
        </w:rPr>
        <w:t>年全國</w:t>
      </w:r>
      <w:r>
        <w:rPr>
          <w:rFonts w:ascii="Times New Roman" w:eastAsia="標楷體" w:hAnsi="Times New Roman" w:hint="eastAsia"/>
          <w:b/>
          <w:sz w:val="28"/>
          <w:szCs w:val="28"/>
        </w:rPr>
        <w:t>22</w:t>
      </w:r>
      <w:r>
        <w:rPr>
          <w:rFonts w:ascii="Times New Roman" w:eastAsia="標楷體" w:hAnsi="Times New Roman" w:hint="eastAsia"/>
          <w:b/>
          <w:sz w:val="28"/>
          <w:szCs w:val="28"/>
        </w:rPr>
        <w:t>縣市育齡婦女一般生育率、年齡別生育率及總生育率</w:t>
      </w:r>
    </w:p>
    <w:p w:rsidR="0002393A" w:rsidRPr="009F42FD" w:rsidRDefault="0002393A" w:rsidP="0002393A">
      <w:pPr>
        <w:pStyle w:val="1"/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197C55">
        <w:rPr>
          <w:noProof/>
        </w:rPr>
        <w:drawing>
          <wp:anchor distT="0" distB="0" distL="114300" distR="114300" simplePos="0" relativeHeight="251671552" behindDoc="1" locked="0" layoutInCell="1" allowOverlap="1" wp14:anchorId="3456B41C" wp14:editId="7D487733">
            <wp:simplePos x="0" y="0"/>
            <wp:positionH relativeFrom="column">
              <wp:posOffset>12700</wp:posOffset>
            </wp:positionH>
            <wp:positionV relativeFrom="paragraph">
              <wp:posOffset>7488</wp:posOffset>
            </wp:positionV>
            <wp:extent cx="5920740" cy="5093970"/>
            <wp:effectExtent l="0" t="0" r="0" b="0"/>
            <wp:wrapNone/>
            <wp:docPr id="519" name="圖片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509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leftChars="100" w:left="643" w:right="90" w:hangingChars="183" w:hanging="403"/>
        <w:jc w:val="both"/>
        <w:rPr>
          <w:rFonts w:ascii="標楷體" w:eastAsia="標楷體" w:hAnsi="標楷體"/>
          <w:sz w:val="22"/>
        </w:rPr>
      </w:pPr>
    </w:p>
    <w:p w:rsidR="00935389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</w:t>
      </w:r>
    </w:p>
    <w:p w:rsidR="0002393A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</w:t>
      </w: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 w:hint="eastAsia"/>
          <w:sz w:val="22"/>
        </w:rPr>
      </w:pPr>
    </w:p>
    <w:p w:rsidR="00935389" w:rsidRPr="00AC4381" w:rsidRDefault="00935389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8"/>
          <w:szCs w:val="28"/>
        </w:rPr>
      </w:pPr>
    </w:p>
    <w:p w:rsidR="0002393A" w:rsidRPr="00C01BC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6953149C" wp14:editId="334A9C2F">
            <wp:simplePos x="0" y="0"/>
            <wp:positionH relativeFrom="column">
              <wp:posOffset>635</wp:posOffset>
            </wp:positionH>
            <wp:positionV relativeFrom="paragraph">
              <wp:posOffset>55245</wp:posOffset>
            </wp:positionV>
            <wp:extent cx="5842635" cy="3776345"/>
            <wp:effectExtent l="0" t="0" r="5715" b="0"/>
            <wp:wrapNone/>
            <wp:docPr id="516" name="圖表 5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1BCA">
        <w:rPr>
          <w:rFonts w:ascii="標楷體" w:eastAsia="標楷體" w:hAnsi="標楷體" w:hint="eastAsia"/>
          <w:b/>
          <w:bCs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bCs/>
          <w:sz w:val="28"/>
          <w:szCs w:val="28"/>
        </w:rPr>
        <w:t>8</w:t>
      </w:r>
      <w:r w:rsidRPr="00C01BCA">
        <w:rPr>
          <w:rFonts w:ascii="標楷體" w:eastAsia="標楷體" w:hAnsi="標楷體" w:hint="eastAsia"/>
          <w:b/>
          <w:bCs/>
          <w:sz w:val="28"/>
          <w:szCs w:val="28"/>
        </w:rPr>
        <w:t>、新竹市及全國近年一般生育率變動狀況</w:t>
      </w: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Pr="00191798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tab/>
      </w: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Pr="00AC4381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center"/>
        <w:rPr>
          <w:rFonts w:ascii="標楷體" w:eastAsia="標楷體" w:hAnsi="標楷體"/>
          <w:sz w:val="28"/>
          <w:szCs w:val="28"/>
        </w:rPr>
      </w:pPr>
      <w:r w:rsidRPr="00191798">
        <w:rPr>
          <w:rFonts w:ascii="標楷體" w:eastAsia="標楷體" w:hAnsi="標楷體" w:hint="eastAsia"/>
          <w:b/>
          <w:bCs/>
          <w:sz w:val="28"/>
          <w:szCs w:val="28"/>
        </w:rPr>
        <w:t>圖</w:t>
      </w:r>
      <w:r w:rsidR="00935389">
        <w:rPr>
          <w:rFonts w:ascii="Times New Roman" w:eastAsia="標楷體" w:hAnsi="Times New Roman" w:hint="eastAsia"/>
          <w:b/>
          <w:bCs/>
          <w:sz w:val="28"/>
          <w:szCs w:val="28"/>
        </w:rPr>
        <w:t>9</w:t>
      </w:r>
      <w:bookmarkStart w:id="1" w:name="_GoBack"/>
      <w:bookmarkEnd w:id="1"/>
      <w:r w:rsidRPr="00191798">
        <w:rPr>
          <w:rFonts w:ascii="標楷體" w:eastAsia="標楷體" w:hAnsi="標楷體" w:hint="eastAsia"/>
          <w:b/>
          <w:bCs/>
          <w:sz w:val="28"/>
          <w:szCs w:val="28"/>
        </w:rPr>
        <w:t>、新竹市及全國近年總生育率變動狀況</w:t>
      </w: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3593281E" wp14:editId="6976D379">
            <wp:simplePos x="0" y="0"/>
            <wp:positionH relativeFrom="column">
              <wp:posOffset>-200858</wp:posOffset>
            </wp:positionH>
            <wp:positionV relativeFrom="paragraph">
              <wp:posOffset>90970</wp:posOffset>
            </wp:positionV>
            <wp:extent cx="6293922" cy="3431969"/>
            <wp:effectExtent l="0" t="0" r="0" b="0"/>
            <wp:wrapNone/>
            <wp:docPr id="515" name="圖表 5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02393A" w:rsidRDefault="0002393A" w:rsidP="0002393A">
      <w:pPr>
        <w:pStyle w:val="1"/>
        <w:tabs>
          <w:tab w:val="left" w:pos="720"/>
          <w:tab w:val="left" w:pos="5244"/>
        </w:tabs>
        <w:spacing w:line="240" w:lineRule="atLeast"/>
        <w:ind w:right="90"/>
        <w:jc w:val="both"/>
        <w:rPr>
          <w:rFonts w:ascii="標楷體" w:eastAsia="標楷體" w:hAnsi="標楷體"/>
          <w:sz w:val="22"/>
        </w:rPr>
      </w:pPr>
    </w:p>
    <w:p w:rsidR="007E2518" w:rsidRPr="0002393A" w:rsidRDefault="007E2518"/>
    <w:sectPr w:rsidR="007E2518" w:rsidRPr="000239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C435B"/>
    <w:multiLevelType w:val="hybridMultilevel"/>
    <w:tmpl w:val="7BF01834"/>
    <w:lvl w:ilvl="0" w:tplc="5A3AB9B6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default"/>
        <w:b/>
        <w:sz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C117CB"/>
    <w:multiLevelType w:val="hybridMultilevel"/>
    <w:tmpl w:val="109C7D64"/>
    <w:lvl w:ilvl="0" w:tplc="B1D26856">
      <w:start w:val="1"/>
      <w:numFmt w:val="taiwaneseCountingThousand"/>
      <w:suff w:val="nothing"/>
      <w:lvlText w:val="%1、"/>
      <w:lvlJc w:val="left"/>
      <w:pPr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2">
    <w:nsid w:val="548827C2"/>
    <w:multiLevelType w:val="hybridMultilevel"/>
    <w:tmpl w:val="3E42E820"/>
    <w:lvl w:ilvl="0" w:tplc="B43C0824">
      <w:start w:val="1"/>
      <w:numFmt w:val="decimal"/>
      <w:lvlText w:val="表%1、"/>
      <w:lvlJc w:val="center"/>
      <w:pPr>
        <w:ind w:left="759" w:hanging="192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1AF"/>
    <w:rsid w:val="0002393A"/>
    <w:rsid w:val="001941AF"/>
    <w:rsid w:val="007E2518"/>
    <w:rsid w:val="0093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2393A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02393A"/>
    <w:rPr>
      <w:rFonts w:ascii="細明體" w:eastAsia="細明體" w:hAnsi="Courier New" w:cs="Times New Roman"/>
      <w:szCs w:val="20"/>
    </w:rPr>
  </w:style>
  <w:style w:type="paragraph" w:customStyle="1" w:styleId="1">
    <w:name w:val="純文字1"/>
    <w:basedOn w:val="a"/>
    <w:rsid w:val="0002393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5">
    <w:name w:val="List Paragraph"/>
    <w:basedOn w:val="a"/>
    <w:uiPriority w:val="34"/>
    <w:qFormat/>
    <w:rsid w:val="0002393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0239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2393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rsid w:val="00023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02393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2393A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02393A"/>
    <w:rPr>
      <w:rFonts w:ascii="細明體" w:eastAsia="細明體" w:hAnsi="Courier New" w:cs="Times New Roman"/>
      <w:szCs w:val="20"/>
    </w:rPr>
  </w:style>
  <w:style w:type="paragraph" w:customStyle="1" w:styleId="1">
    <w:name w:val="純文字1"/>
    <w:basedOn w:val="a"/>
    <w:rsid w:val="0002393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5">
    <w:name w:val="List Paragraph"/>
    <w:basedOn w:val="a"/>
    <w:uiPriority w:val="34"/>
    <w:qFormat/>
    <w:rsid w:val="0002393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0239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2393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rsid w:val="00023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02393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6.xml"/><Relationship Id="rId18" Type="http://schemas.openxmlformats.org/officeDocument/2006/relationships/image" Target="media/image5.e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chart" Target="charts/chart9.xml"/><Relationship Id="rId7" Type="http://schemas.openxmlformats.org/officeDocument/2006/relationships/chart" Target="charts/chart2.xml"/><Relationship Id="rId12" Type="http://schemas.openxmlformats.org/officeDocument/2006/relationships/image" Target="media/image2.emf"/><Relationship Id="rId17" Type="http://schemas.openxmlformats.org/officeDocument/2006/relationships/image" Target="media/image4.emf"/><Relationship Id="rId25" Type="http://schemas.openxmlformats.org/officeDocument/2006/relationships/chart" Target="charts/chart12.xml"/><Relationship Id="rId2" Type="http://schemas.openxmlformats.org/officeDocument/2006/relationships/styles" Target="styles.xml"/><Relationship Id="rId16" Type="http://schemas.openxmlformats.org/officeDocument/2006/relationships/chart" Target="charts/chart8.xml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image" Target="media/image1.emf"/><Relationship Id="rId24" Type="http://schemas.openxmlformats.org/officeDocument/2006/relationships/chart" Target="charts/chart11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image" Target="media/image8.emf"/><Relationship Id="rId10" Type="http://schemas.openxmlformats.org/officeDocument/2006/relationships/chart" Target="charts/chart5.xml"/><Relationship Id="rId19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image" Target="media/image3.emf"/><Relationship Id="rId22" Type="http://schemas.openxmlformats.org/officeDocument/2006/relationships/chart" Target="charts/chart10.xm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10295\Desktop\107&#24180;\107&#24180;&#20998;&#26512;&#34920;&#2668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844537580990239"/>
          <c:y val="0.15325240594925635"/>
          <c:w val="0.78766567432341383"/>
          <c:h val="0.73076771653543304"/>
        </c:manualLayout>
      </c:layout>
      <c:lineChart>
        <c:grouping val="standard"/>
        <c:varyColors val="0"/>
        <c:ser>
          <c:idx val="0"/>
          <c:order val="0"/>
          <c:tx>
            <c:strRef>
              <c:f>近10年女性人口及占比!$E$1</c:f>
              <c:strCache>
                <c:ptCount val="1"/>
                <c:pt idx="0">
                  <c:v>女性比率</c:v>
                </c:pt>
              </c:strCache>
            </c:strRef>
          </c:tx>
          <c:spPr>
            <a:ln>
              <a:solidFill>
                <a:schemeClr val="accent2">
                  <a:lumMod val="75000"/>
                </a:schemeClr>
              </a:solidFill>
            </a:ln>
          </c:spPr>
          <c:marker>
            <c:symbol val="none"/>
          </c:marker>
          <c:dLbls>
            <c:dLbl>
              <c:idx val="0"/>
              <c:layout>
                <c:manualLayout>
                  <c:x val="-4.0604423761911479E-2"/>
                  <c:y val="-3.288240011665208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4.6056834002129225E-2"/>
                  <c:y val="-3.288203557888599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近10年女性人口及占比!$A$2:$A$11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近10年女性人口及占比!$E$2:$E$11</c:f>
              <c:numCache>
                <c:formatCode>0.00%</c:formatCode>
                <c:ptCount val="10"/>
                <c:pt idx="0">
                  <c:v>0.50280256665055023</c:v>
                </c:pt>
                <c:pt idx="1">
                  <c:v>0.5034405215917408</c:v>
                </c:pt>
                <c:pt idx="2">
                  <c:v>0.50389475588736632</c:v>
                </c:pt>
                <c:pt idx="3">
                  <c:v>0.50413695594383057</c:v>
                </c:pt>
                <c:pt idx="4">
                  <c:v>0.50480415792458511</c:v>
                </c:pt>
                <c:pt idx="5">
                  <c:v>0.50499550913451297</c:v>
                </c:pt>
                <c:pt idx="6">
                  <c:v>0.5051490577339538</c:v>
                </c:pt>
                <c:pt idx="7">
                  <c:v>0.50563066925505962</c:v>
                </c:pt>
                <c:pt idx="8">
                  <c:v>0.50619995828912889</c:v>
                </c:pt>
                <c:pt idx="9">
                  <c:v>0.50666801306001552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近10年女性人口及占比!$F$1</c:f>
              <c:strCache>
                <c:ptCount val="1"/>
                <c:pt idx="0">
                  <c:v>男性</c:v>
                </c:pt>
              </c:strCache>
            </c:strRef>
          </c:tx>
          <c:spPr>
            <a:ln>
              <a:solidFill>
                <a:schemeClr val="tx2">
                  <a:lumMod val="75000"/>
                </a:schemeClr>
              </a:solidFill>
            </a:ln>
          </c:spPr>
          <c:marker>
            <c:symbol val="none"/>
          </c:marker>
          <c:dLbls>
            <c:dLbl>
              <c:idx val="0"/>
              <c:layout>
                <c:manualLayout>
                  <c:x val="-3.8849035051208687E-2"/>
                  <c:y val="-2.825240594925634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2.672662049681418E-2"/>
                  <c:y val="-2.825240594925634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近10年女性人口及占比!$A$2:$A$11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近10年女性人口及占比!$F$2:$F$11</c:f>
              <c:numCache>
                <c:formatCode>0.00%</c:formatCode>
                <c:ptCount val="10"/>
                <c:pt idx="0">
                  <c:v>0.49719743334944982</c:v>
                </c:pt>
                <c:pt idx="1">
                  <c:v>0.4965594784082592</c:v>
                </c:pt>
                <c:pt idx="2">
                  <c:v>0.49610524411263368</c:v>
                </c:pt>
                <c:pt idx="3">
                  <c:v>0.49586304405616943</c:v>
                </c:pt>
                <c:pt idx="4">
                  <c:v>0.49519584207541489</c:v>
                </c:pt>
                <c:pt idx="5">
                  <c:v>0.49500449086548698</c:v>
                </c:pt>
                <c:pt idx="6">
                  <c:v>0.49485094226604615</c:v>
                </c:pt>
                <c:pt idx="7">
                  <c:v>0.49436933074494038</c:v>
                </c:pt>
                <c:pt idx="8">
                  <c:v>0.49380004171087111</c:v>
                </c:pt>
                <c:pt idx="9">
                  <c:v>0.49333198693998453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9067008"/>
        <c:axId val="209113856"/>
      </c:lineChart>
      <c:catAx>
        <c:axId val="209067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09113856"/>
        <c:crosses val="autoZero"/>
        <c:auto val="1"/>
        <c:lblAlgn val="ctr"/>
        <c:lblOffset val="100"/>
        <c:noMultiLvlLbl val="0"/>
      </c:catAx>
      <c:valAx>
        <c:axId val="20911385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altLang="zh-TW"/>
                  <a:t>%</a:t>
                </a:r>
                <a:endParaRPr lang="zh-TW" altLang="en-US"/>
              </a:p>
            </c:rich>
          </c:tx>
          <c:layout>
            <c:manualLayout>
              <c:xMode val="edge"/>
              <c:yMode val="edge"/>
              <c:x val="8.611111111111111E-2"/>
              <c:y val="4.362459900845727E-2"/>
            </c:manualLayout>
          </c:layout>
          <c:overlay val="0"/>
        </c:title>
        <c:numFmt formatCode="0.00%" sourceLinked="1"/>
        <c:majorTickMark val="out"/>
        <c:minorTickMark val="none"/>
        <c:tickLblPos val="nextTo"/>
        <c:crossAx val="209067008"/>
        <c:crosses val="autoZero"/>
        <c:crossBetween val="between"/>
      </c:valAx>
    </c:plotArea>
    <c:legend>
      <c:legendPos val="r"/>
      <c:legendEntry>
        <c:idx val="0"/>
        <c:txPr>
          <a:bodyPr/>
          <a:lstStyle/>
          <a:p>
            <a:pPr>
              <a:defRPr>
                <a:latin typeface="標楷體" panose="03000509000000000000" pitchFamily="65" charset="-120"/>
                <a:ea typeface="標楷體" panose="03000509000000000000" pitchFamily="65" charset="-120"/>
              </a:defRPr>
            </a:pPr>
            <a:endParaRPr lang="zh-TW"/>
          </a:p>
        </c:txPr>
      </c:legendEntry>
      <c:legendEntry>
        <c:idx val="1"/>
        <c:txPr>
          <a:bodyPr/>
          <a:lstStyle/>
          <a:p>
            <a:pPr>
              <a:defRPr>
                <a:latin typeface="標楷體" panose="03000509000000000000" pitchFamily="65" charset="-120"/>
                <a:ea typeface="標楷體" panose="03000509000000000000" pitchFamily="65" charset="-120"/>
              </a:defRPr>
            </a:pPr>
            <a:endParaRPr lang="zh-TW"/>
          </a:p>
        </c:txPr>
      </c:legendEntry>
      <c:layout>
        <c:manualLayout>
          <c:xMode val="edge"/>
          <c:yMode val="edge"/>
          <c:x val="0.33055555555555555"/>
          <c:y val="4.1282808398950134E-2"/>
          <c:w val="0.42222222222222222"/>
          <c:h val="0.11187882764654418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 sz="1400" b="0">
                <a:latin typeface="標楷體" panose="03000509000000000000" pitchFamily="65" charset="-120"/>
                <a:ea typeface="標楷體" panose="03000509000000000000" pitchFamily="65" charset="-120"/>
              </a:rPr>
              <a:t>未婚</a:t>
            </a:r>
          </a:p>
        </c:rich>
      </c:tx>
      <c:layout>
        <c:manualLayout>
          <c:xMode val="edge"/>
          <c:yMode val="edge"/>
          <c:x val="0.43946731234866826"/>
          <c:y val="5.3691275167785234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845371034974487"/>
          <c:y val="0.24360296650737928"/>
          <c:w val="0.77107475541244586"/>
          <c:h val="0.62182212122813507"/>
        </c:manualLayout>
      </c:layout>
      <c:lineChart>
        <c:grouping val="standard"/>
        <c:varyColors val="0"/>
        <c:ser>
          <c:idx val="0"/>
          <c:order val="0"/>
          <c:tx>
            <c:strRef>
              <c:f>'15歲以上女性人口婚姻狀況'!$H$24</c:f>
              <c:strCache>
                <c:ptCount val="1"/>
                <c:pt idx="0">
                  <c:v>未婚</c:v>
                </c:pt>
              </c:strCache>
            </c:strRef>
          </c:tx>
          <c:marker>
            <c:symbol val="none"/>
          </c:marker>
          <c:dLbls>
            <c:dLbl>
              <c:idx val="0"/>
              <c:delete val="1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layout>
                <c:manualLayout>
                  <c:x val="-7.9873618683662259E-2"/>
                  <c:y val="-4.112500479582571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elete val="1"/>
            </c:dLbl>
            <c:dLbl>
              <c:idx val="5"/>
              <c:layout>
                <c:manualLayout>
                  <c:x val="-7.6320403274140122E-2"/>
                  <c:y val="3.500872840279820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1.1572362872858179E-2"/>
                  <c:y val="2.993314618955661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'15歲以上女性人口婚姻狀況'!$A$25:$A$34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'15歲以上女性人口婚姻狀況'!$H$25:$H$34</c:f>
              <c:numCache>
                <c:formatCode>0.00%</c:formatCode>
                <c:ptCount val="10"/>
                <c:pt idx="0">
                  <c:v>0.29790815385804947</c:v>
                </c:pt>
                <c:pt idx="1">
                  <c:v>0.29871215042830934</c:v>
                </c:pt>
                <c:pt idx="2">
                  <c:v>0.2974090407938258</c:v>
                </c:pt>
                <c:pt idx="3">
                  <c:v>0.29890413127806115</c:v>
                </c:pt>
                <c:pt idx="4">
                  <c:v>0.29790954392080626</c:v>
                </c:pt>
                <c:pt idx="5">
                  <c:v>0.29700616020969045</c:v>
                </c:pt>
                <c:pt idx="6">
                  <c:v>0.29843554066115791</c:v>
                </c:pt>
                <c:pt idx="7">
                  <c:v>0.29835328530415473</c:v>
                </c:pt>
                <c:pt idx="8">
                  <c:v>0.29800622285533734</c:v>
                </c:pt>
                <c:pt idx="9">
                  <c:v>0.29648544697443285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6933504"/>
        <c:axId val="196935040"/>
      </c:lineChart>
      <c:catAx>
        <c:axId val="1969335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6935040"/>
        <c:crosses val="autoZero"/>
        <c:auto val="1"/>
        <c:lblAlgn val="ctr"/>
        <c:lblOffset val="100"/>
        <c:noMultiLvlLbl val="0"/>
      </c:catAx>
      <c:valAx>
        <c:axId val="196935040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9693350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 sz="1400" b="0">
                <a:latin typeface="標楷體" panose="03000509000000000000" pitchFamily="65" charset="-120"/>
                <a:ea typeface="標楷體" panose="03000509000000000000" pitchFamily="65" charset="-120"/>
              </a:rPr>
              <a:t>有偶</a:t>
            </a:r>
          </a:p>
        </c:rich>
      </c:tx>
      <c:layout/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'15歲以上女性人口婚姻狀況'!$I$24</c:f>
              <c:strCache>
                <c:ptCount val="1"/>
                <c:pt idx="0">
                  <c:v>有偶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6.4227680795967884E-2"/>
                  <c:y val="-6.76146268763688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3.6024408374653845E-3"/>
                  <c:y val="-6.76146268763688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'15歲以上女性人口婚姻狀況'!$A$25:$A$34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'15歲以上女性人口婚姻狀況'!$I$25:$I$34</c:f>
              <c:numCache>
                <c:formatCode>0.00%</c:formatCode>
                <c:ptCount val="10"/>
                <c:pt idx="0">
                  <c:v>0.54743084179409862</c:v>
                </c:pt>
                <c:pt idx="1">
                  <c:v>0.54425668174221975</c:v>
                </c:pt>
                <c:pt idx="2">
                  <c:v>0.54393490444689452</c:v>
                </c:pt>
                <c:pt idx="3">
                  <c:v>0.54017619850039011</c:v>
                </c:pt>
                <c:pt idx="4">
                  <c:v>0.53899912851109477</c:v>
                </c:pt>
                <c:pt idx="5">
                  <c:v>0.5371160928565899</c:v>
                </c:pt>
                <c:pt idx="6">
                  <c:v>0.5326718468505468</c:v>
                </c:pt>
                <c:pt idx="7">
                  <c:v>0.5306483939114891</c:v>
                </c:pt>
                <c:pt idx="8">
                  <c:v>0.52892663778376381</c:v>
                </c:pt>
                <c:pt idx="9">
                  <c:v>0.52810476906939041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6898176"/>
        <c:axId val="196904064"/>
      </c:lineChart>
      <c:catAx>
        <c:axId val="196898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6904064"/>
        <c:crosses val="autoZero"/>
        <c:auto val="1"/>
        <c:lblAlgn val="ctr"/>
        <c:lblOffset val="100"/>
        <c:noMultiLvlLbl val="0"/>
      </c:catAx>
      <c:valAx>
        <c:axId val="196904064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19689817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 sz="1400" b="0">
                <a:latin typeface="標楷體" panose="03000509000000000000" pitchFamily="65" charset="-120"/>
                <a:ea typeface="標楷體" panose="03000509000000000000" pitchFamily="65" charset="-120"/>
              </a:rPr>
              <a:t>喪偶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0.153869848907249"/>
          <c:y val="0.24429895304459298"/>
          <c:w val="0.73996971267648692"/>
          <c:h val="0.58874899872978703"/>
        </c:manualLayout>
      </c:layout>
      <c:lineChart>
        <c:grouping val="standard"/>
        <c:varyColors val="0"/>
        <c:ser>
          <c:idx val="0"/>
          <c:order val="0"/>
          <c:tx>
            <c:strRef>
              <c:f>'15歲以上女性人口婚姻狀況'!$K$24</c:f>
              <c:strCache>
                <c:ptCount val="1"/>
                <c:pt idx="0">
                  <c:v>喪偶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6.0433123452570861E-2"/>
                  <c:y val="-5.4490623187983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2.0538665767248752E-2"/>
                  <c:y val="-4.10403323386825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'15歲以上女性人口婚姻狀況'!$A$25:$A$34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'15歲以上女性人口婚姻狀況'!$K$25:$K$34</c:f>
              <c:numCache>
                <c:formatCode>0.00%</c:formatCode>
                <c:ptCount val="10"/>
                <c:pt idx="0">
                  <c:v>8.6076762485948297E-2</c:v>
                </c:pt>
                <c:pt idx="1">
                  <c:v>8.6614311257581594E-2</c:v>
                </c:pt>
                <c:pt idx="2">
                  <c:v>8.7077361264241093E-2</c:v>
                </c:pt>
                <c:pt idx="3">
                  <c:v>8.7595987469323594E-2</c:v>
                </c:pt>
                <c:pt idx="4">
                  <c:v>8.8053898236910913E-2</c:v>
                </c:pt>
                <c:pt idx="5">
                  <c:v>8.9041020139572435E-2</c:v>
                </c:pt>
                <c:pt idx="6">
                  <c:v>9.0226099146310079E-2</c:v>
                </c:pt>
                <c:pt idx="7">
                  <c:v>9.08943177509344E-2</c:v>
                </c:pt>
                <c:pt idx="8">
                  <c:v>9.1597003175691236E-2</c:v>
                </c:pt>
                <c:pt idx="9">
                  <c:v>9.2165630066010445E-2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6928640"/>
        <c:axId val="196930176"/>
      </c:lineChart>
      <c:catAx>
        <c:axId val="1969286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6930176"/>
        <c:crosses val="autoZero"/>
        <c:auto val="1"/>
        <c:lblAlgn val="ctr"/>
        <c:lblOffset val="100"/>
        <c:noMultiLvlLbl val="0"/>
      </c:catAx>
      <c:valAx>
        <c:axId val="196930176"/>
        <c:scaling>
          <c:orientation val="minMax"/>
        </c:scaling>
        <c:delete val="0"/>
        <c:axPos val="l"/>
        <c:majorGridlines/>
        <c:numFmt formatCode="0.0%" sourceLinked="0"/>
        <c:majorTickMark val="out"/>
        <c:minorTickMark val="none"/>
        <c:tickLblPos val="nextTo"/>
        <c:crossAx val="19692864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txPr>
        <a:bodyPr/>
        <a:lstStyle/>
        <a:p>
          <a:pPr>
            <a:defRPr sz="1400" b="0">
              <a:latin typeface="標楷體" panose="03000509000000000000" pitchFamily="65" charset="-120"/>
              <a:ea typeface="標楷體" panose="03000509000000000000" pitchFamily="65" charset="-120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0.16569918504807851"/>
          <c:y val="0.25416788366553267"/>
          <c:w val="0.7582427395681266"/>
          <c:h val="0.57959433835581586"/>
        </c:manualLayout>
      </c:layout>
      <c:lineChart>
        <c:grouping val="standard"/>
        <c:varyColors val="0"/>
        <c:ser>
          <c:idx val="0"/>
          <c:order val="0"/>
          <c:tx>
            <c:strRef>
              <c:f>'15歲以上女性人口婚姻狀況'!$J$24</c:f>
              <c:strCache>
                <c:ptCount val="1"/>
                <c:pt idx="0">
                  <c:v>離婚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6.8956923495900699E-2"/>
                  <c:y val="4.57765741608193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8.2787699003979646E-3"/>
                  <c:y val="-5.375971077942229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'15歲以上女性人口婚姻狀況'!$A$25:$A$34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'15歲以上女性人口婚姻狀況'!$J$25:$J$34</c:f>
              <c:numCache>
                <c:formatCode>0.00%</c:formatCode>
                <c:ptCount val="10"/>
                <c:pt idx="0">
                  <c:v>6.8584241861903664E-2</c:v>
                </c:pt>
                <c:pt idx="1">
                  <c:v>7.0416856571889355E-2</c:v>
                </c:pt>
                <c:pt idx="2">
                  <c:v>7.1578693495038592E-2</c:v>
                </c:pt>
                <c:pt idx="3">
                  <c:v>7.3323682752225103E-2</c:v>
                </c:pt>
                <c:pt idx="4">
                  <c:v>7.5037429331188135E-2</c:v>
                </c:pt>
                <c:pt idx="5">
                  <c:v>7.6836726794147242E-2</c:v>
                </c:pt>
                <c:pt idx="6">
                  <c:v>7.8666513341985225E-2</c:v>
                </c:pt>
                <c:pt idx="7">
                  <c:v>8.0104003033421814E-2</c:v>
                </c:pt>
                <c:pt idx="8">
                  <c:v>8.1470136185207598E-2</c:v>
                </c:pt>
                <c:pt idx="9">
                  <c:v>8.3244153890166248E-2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7134976"/>
        <c:axId val="197144960"/>
      </c:lineChart>
      <c:catAx>
        <c:axId val="197134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7144960"/>
        <c:crosses val="autoZero"/>
        <c:auto val="1"/>
        <c:lblAlgn val="ctr"/>
        <c:lblOffset val="100"/>
        <c:noMultiLvlLbl val="0"/>
      </c:catAx>
      <c:valAx>
        <c:axId val="197144960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19713497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697462817147856"/>
          <c:y val="9.9664625255176442E-2"/>
          <c:w val="0.77080314960629936"/>
          <c:h val="0.78435549722951303"/>
        </c:manualLayout>
      </c:layout>
      <c:lineChart>
        <c:grouping val="standard"/>
        <c:varyColors val="0"/>
        <c:ser>
          <c:idx val="0"/>
          <c:order val="0"/>
          <c:marker>
            <c:symbol val="none"/>
          </c:marker>
          <c:dLbls>
            <c:dLbl>
              <c:idx val="0"/>
              <c:layout>
                <c:manualLayout>
                  <c:x val="-5.1020997375328087E-2"/>
                  <c:y val="2.26735199766695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'初婚及首次生育婦女年齡分析(按年)'!$A$4:$A$13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'初婚及首次生育婦女年齡分析(按年)'!$D$4:$D$13</c:f>
              <c:numCache>
                <c:formatCode>#,##0.0;\-#,##0.0;"－"</c:formatCode>
                <c:ptCount val="10"/>
                <c:pt idx="0">
                  <c:v>29.7</c:v>
                </c:pt>
                <c:pt idx="1">
                  <c:v>30.4</c:v>
                </c:pt>
                <c:pt idx="2">
                  <c:v>30.6</c:v>
                </c:pt>
                <c:pt idx="3">
                  <c:v>30.5</c:v>
                </c:pt>
                <c:pt idx="4">
                  <c:v>30.6</c:v>
                </c:pt>
                <c:pt idx="5" formatCode="#,##0.00;\-#,##0.00;&quot;－&quot;">
                  <c:v>30.978899082568809</c:v>
                </c:pt>
                <c:pt idx="6" formatCode="#,##0.00;\-#,##0.00;&quot;－&quot;">
                  <c:v>31.205830388692579</c:v>
                </c:pt>
                <c:pt idx="7" formatCode="#,##0.00;\-#,##0.00;&quot;－&quot;">
                  <c:v>31.245265151515152</c:v>
                </c:pt>
                <c:pt idx="8" formatCode="#,##0.00;\-#,##0.00;&quot;－&quot;">
                  <c:v>31.352300242130749</c:v>
                </c:pt>
                <c:pt idx="9" formatCode="#,##0.00;\-#,##0.00;&quot;－&quot;">
                  <c:v>31.337851405622491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33568896"/>
        <c:axId val="233790464"/>
      </c:lineChart>
      <c:catAx>
        <c:axId val="233568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3790464"/>
        <c:crosses val="autoZero"/>
        <c:auto val="1"/>
        <c:lblAlgn val="ctr"/>
        <c:lblOffset val="100"/>
        <c:noMultiLvlLbl val="0"/>
      </c:catAx>
      <c:valAx>
        <c:axId val="233790464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zh-TW" altLang="en-US" b="0">
                    <a:latin typeface="標楷體" panose="03000509000000000000" pitchFamily="65" charset="-120"/>
                    <a:ea typeface="標楷體" panose="03000509000000000000" pitchFamily="65" charset="-120"/>
                  </a:rPr>
                  <a:t>歲數</a:t>
                </a:r>
              </a:p>
            </c:rich>
          </c:tx>
          <c:layout>
            <c:manualLayout>
              <c:xMode val="edge"/>
              <c:yMode val="edge"/>
              <c:x val="5.0765162023544225E-2"/>
              <c:y val="0"/>
            </c:manualLayout>
          </c:layout>
          <c:overlay val="0"/>
        </c:title>
        <c:numFmt formatCode="#,##0.0;\-#,##0.0;&quot;－&quot;" sourceLinked="1"/>
        <c:majorTickMark val="none"/>
        <c:minorTickMark val="none"/>
        <c:tickLblPos val="nextTo"/>
        <c:crossAx val="23356889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753018372703413"/>
          <c:y val="0.2065299650043744"/>
          <c:w val="0.78746981627296597"/>
          <c:h val="0.67749015748031483"/>
        </c:manualLayout>
      </c:layout>
      <c:lineChart>
        <c:grouping val="standard"/>
        <c:varyColors val="0"/>
        <c:ser>
          <c:idx val="0"/>
          <c:order val="0"/>
          <c:tx>
            <c:v>男性</c:v>
          </c:tx>
          <c:marker>
            <c:symbol val="none"/>
          </c:marker>
          <c:dLbls>
            <c:dLbl>
              <c:idx val="0"/>
              <c:layout>
                <c:manualLayout>
                  <c:x val="-4.8243219597550305E-2"/>
                  <c:y val="-3.288203557888597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3.6963910761154857E-2"/>
                  <c:y val="-3.7511665208515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'初婚及首次生育婦女年齡分析(按年)'!$A$4:$A$13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'初婚及首次生育婦女年齡分析(按年)'!$B$4:$B$13</c:f>
              <c:numCache>
                <c:formatCode>#,##0.0;\-#,##0.0;"－"</c:formatCode>
                <c:ptCount val="10"/>
                <c:pt idx="0">
                  <c:v>31.49</c:v>
                </c:pt>
                <c:pt idx="1">
                  <c:v>31.75</c:v>
                </c:pt>
                <c:pt idx="2">
                  <c:v>31.9</c:v>
                </c:pt>
                <c:pt idx="3">
                  <c:v>31.74</c:v>
                </c:pt>
                <c:pt idx="4">
                  <c:v>32.06</c:v>
                </c:pt>
                <c:pt idx="5">
                  <c:v>32.22</c:v>
                </c:pt>
                <c:pt idx="6">
                  <c:v>32.310560257960503</c:v>
                </c:pt>
                <c:pt idx="7">
                  <c:v>32.408854166666664</c:v>
                </c:pt>
                <c:pt idx="8">
                  <c:v>32.351980844579884</c:v>
                </c:pt>
                <c:pt idx="9">
                  <c:v>32.413716814159294</c:v>
                </c:pt>
              </c:numCache>
            </c:numRef>
          </c:val>
          <c:smooth val="0"/>
        </c:ser>
        <c:ser>
          <c:idx val="1"/>
          <c:order val="1"/>
          <c:tx>
            <c:v>女性</c:v>
          </c:tx>
          <c:marker>
            <c:symbol val="none"/>
          </c:marker>
          <c:dLbls>
            <c:dLbl>
              <c:idx val="0"/>
              <c:layout>
                <c:manualLayout>
                  <c:x val="-4.8243219597550305E-2"/>
                  <c:y val="-5.140055409740440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layout>
                <c:manualLayout>
                  <c:x val="-3.6963910761154857E-2"/>
                  <c:y val="-4.677092446777485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'初婚及首次生育婦女年齡分析(按年)'!$A$4:$A$13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'初婚及首次生育婦女年齡分析(按年)'!$C$4:$C$13</c:f>
              <c:numCache>
                <c:formatCode>#,##0.0;\-#,##0.0;"－"</c:formatCode>
                <c:ptCount val="10"/>
                <c:pt idx="0">
                  <c:v>28.92</c:v>
                </c:pt>
                <c:pt idx="1">
                  <c:v>29.35</c:v>
                </c:pt>
                <c:pt idx="2">
                  <c:v>29.5</c:v>
                </c:pt>
                <c:pt idx="3">
                  <c:v>29.44</c:v>
                </c:pt>
                <c:pt idx="4">
                  <c:v>29.71</c:v>
                </c:pt>
                <c:pt idx="5">
                  <c:v>30.01</c:v>
                </c:pt>
                <c:pt idx="6">
                  <c:v>30.015054195102369</c:v>
                </c:pt>
                <c:pt idx="7">
                  <c:v>30.308159722222221</c:v>
                </c:pt>
                <c:pt idx="8">
                  <c:v>29.961673236968899</c:v>
                </c:pt>
                <c:pt idx="9">
                  <c:v>30.08789497107254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7213184"/>
        <c:axId val="197214976"/>
      </c:lineChart>
      <c:catAx>
        <c:axId val="1972131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97214976"/>
        <c:crosses val="autoZero"/>
        <c:auto val="1"/>
        <c:lblAlgn val="ctr"/>
        <c:lblOffset val="100"/>
        <c:noMultiLvlLbl val="0"/>
      </c:catAx>
      <c:valAx>
        <c:axId val="19721497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zh-TW" altLang="en-US" b="0">
                    <a:latin typeface="標楷體" panose="03000509000000000000" pitchFamily="65" charset="-120"/>
                    <a:ea typeface="標楷體" panose="03000509000000000000" pitchFamily="65" charset="-120"/>
                  </a:rPr>
                  <a:t>歲數</a:t>
                </a:r>
              </a:p>
            </c:rich>
          </c:tx>
          <c:layout>
            <c:manualLayout>
              <c:xMode val="edge"/>
              <c:yMode val="edge"/>
              <c:x val="6.4779553887483188E-2"/>
              <c:y val="9.8492636337124531E-2"/>
            </c:manualLayout>
          </c:layout>
          <c:overlay val="0"/>
        </c:title>
        <c:numFmt formatCode="#,##0.0;\-#,##0.0;&quot;－&quot;" sourceLinked="1"/>
        <c:majorTickMark val="none"/>
        <c:minorTickMark val="none"/>
        <c:tickLblPos val="nextTo"/>
        <c:crossAx val="197213184"/>
        <c:crosses val="autoZero"/>
        <c:crossBetween val="between"/>
      </c:valAx>
    </c:plotArea>
    <c:legend>
      <c:legendPos val="t"/>
      <c:legendEntry>
        <c:idx val="0"/>
        <c:txPr>
          <a:bodyPr/>
          <a:lstStyle/>
          <a:p>
            <a:pPr>
              <a:defRPr>
                <a:latin typeface="標楷體" panose="03000509000000000000" pitchFamily="65" charset="-120"/>
                <a:ea typeface="標楷體" panose="03000509000000000000" pitchFamily="65" charset="-120"/>
              </a:defRPr>
            </a:pPr>
            <a:endParaRPr lang="zh-TW"/>
          </a:p>
        </c:txPr>
      </c:legendEntry>
      <c:legendEntry>
        <c:idx val="1"/>
        <c:txPr>
          <a:bodyPr/>
          <a:lstStyle/>
          <a:p>
            <a:pPr>
              <a:defRPr>
                <a:latin typeface="標楷體" panose="03000509000000000000" pitchFamily="65" charset="-120"/>
                <a:ea typeface="標楷體" panose="03000509000000000000" pitchFamily="65" charset="-120"/>
              </a:defRPr>
            </a:pPr>
            <a:endParaRPr lang="zh-TW"/>
          </a:p>
        </c:txPr>
      </c:legendEntry>
      <c:layout>
        <c:manualLayout>
          <c:xMode val="edge"/>
          <c:yMode val="edge"/>
          <c:x val="0.31444444444444447"/>
          <c:y val="0.10844925634295713"/>
          <c:w val="0.42388888888888887"/>
          <c:h val="7.3611111111111113E-2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12"/>
    </mc:Choice>
    <mc:Fallback>
      <c:style val="1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49468503937008"/>
          <c:y val="0.11158573928258968"/>
          <c:w val="0.77828587051618559"/>
          <c:h val="0.7426016850588144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Pt>
            <c:idx val="2"/>
            <c:invertIfNegative val="0"/>
            <c:bubble3D val="0"/>
            <c:spPr>
              <a:solidFill>
                <a:schemeClr val="tx2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2.2222222222222223E-2"/>
                  <c:y val="1.851851851851851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layout>
                <c:manualLayout>
                  <c:x val="2.7777777777777779E-3"/>
                  <c:y val="2.314814814814814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delete val="1"/>
            </c:dLbl>
            <c:dLbl>
              <c:idx val="11"/>
              <c:delete val="1"/>
            </c:dLbl>
            <c:dLbl>
              <c:idx val="12"/>
              <c:delete val="1"/>
            </c:dLbl>
            <c:dLbl>
              <c:idx val="13"/>
              <c:delete val="1"/>
            </c:dLbl>
            <c:dLbl>
              <c:idx val="14"/>
              <c:delete val="1"/>
            </c:dLbl>
            <c:dLbl>
              <c:idx val="15"/>
              <c:delete val="1"/>
            </c:dLbl>
            <c:dLbl>
              <c:idx val="16"/>
              <c:delete val="1"/>
            </c:dLbl>
            <c:dLbl>
              <c:idx val="17"/>
              <c:delete val="1"/>
            </c:dLbl>
            <c:dLbl>
              <c:idx val="18"/>
              <c:delete val="1"/>
            </c:dLbl>
            <c:dLbl>
              <c:idx val="19"/>
              <c:delete val="1"/>
            </c:dLbl>
            <c:dLbl>
              <c:idx val="20"/>
              <c:delete val="1"/>
            </c:dLbl>
            <c:dLbl>
              <c:idx val="21"/>
              <c:layout>
                <c:manualLayout>
                  <c:x val="8.3331146106736653E-3"/>
                  <c:y val="2.777777777777777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'各縣市初婚年齡107 (圖表)'!$A$2:$A$23</c:f>
              <c:strCache>
                <c:ptCount val="22"/>
                <c:pt idx="0">
                  <c:v>臺北市</c:v>
                </c:pt>
                <c:pt idx="1">
                  <c:v>新北市</c:v>
                </c:pt>
                <c:pt idx="2">
                  <c:v>新竹市</c:v>
                </c:pt>
                <c:pt idx="3">
                  <c:v>連江縣</c:v>
                </c:pt>
                <c:pt idx="4">
                  <c:v>高雄市</c:v>
                </c:pt>
                <c:pt idx="5">
                  <c:v>臺南市</c:v>
                </c:pt>
                <c:pt idx="6">
                  <c:v>臺中市</c:v>
                </c:pt>
                <c:pt idx="7">
                  <c:v>新竹縣</c:v>
                </c:pt>
                <c:pt idx="8">
                  <c:v>嘉義市</c:v>
                </c:pt>
                <c:pt idx="9">
                  <c:v>金門縣</c:v>
                </c:pt>
                <c:pt idx="10">
                  <c:v>桃園市</c:v>
                </c:pt>
                <c:pt idx="11">
                  <c:v>基隆市</c:v>
                </c:pt>
                <c:pt idx="12">
                  <c:v>彰化縣</c:v>
                </c:pt>
                <c:pt idx="13">
                  <c:v>嘉義縣</c:v>
                </c:pt>
                <c:pt idx="14">
                  <c:v>澎湖縣</c:v>
                </c:pt>
                <c:pt idx="15">
                  <c:v>苗栗縣</c:v>
                </c:pt>
                <c:pt idx="16">
                  <c:v>宜蘭縣</c:v>
                </c:pt>
                <c:pt idx="17">
                  <c:v>雲林縣</c:v>
                </c:pt>
                <c:pt idx="18">
                  <c:v>屏東縣</c:v>
                </c:pt>
                <c:pt idx="19">
                  <c:v>南投縣</c:v>
                </c:pt>
                <c:pt idx="20">
                  <c:v>臺東縣</c:v>
                </c:pt>
                <c:pt idx="21">
                  <c:v>花蓮縣</c:v>
                </c:pt>
              </c:strCache>
            </c:strRef>
          </c:cat>
          <c:val>
            <c:numRef>
              <c:f>'各縣市初婚年齡107 (圖表)'!$B$2:$B$23</c:f>
              <c:numCache>
                <c:formatCode>#,##0.00;\-#,##0.00;"－"</c:formatCode>
                <c:ptCount val="22"/>
                <c:pt idx="0">
                  <c:v>32.880031669305772</c:v>
                </c:pt>
                <c:pt idx="1">
                  <c:v>31.411064881029777</c:v>
                </c:pt>
                <c:pt idx="2">
                  <c:v>31.337851405622491</c:v>
                </c:pt>
                <c:pt idx="3">
                  <c:v>31.228813559322035</c:v>
                </c:pt>
                <c:pt idx="4">
                  <c:v>30.969377897990725</c:v>
                </c:pt>
                <c:pt idx="5">
                  <c:v>30.843507672001319</c:v>
                </c:pt>
                <c:pt idx="6">
                  <c:v>30.73645277072573</c:v>
                </c:pt>
                <c:pt idx="7">
                  <c:v>30.671918443002781</c:v>
                </c:pt>
                <c:pt idx="8">
                  <c:v>30.613101903695409</c:v>
                </c:pt>
                <c:pt idx="9">
                  <c:v>30.59148264984227</c:v>
                </c:pt>
                <c:pt idx="10">
                  <c:v>30.53308348410442</c:v>
                </c:pt>
                <c:pt idx="11">
                  <c:v>30.41491154170177</c:v>
                </c:pt>
                <c:pt idx="12">
                  <c:v>30.084739082453098</c:v>
                </c:pt>
                <c:pt idx="13">
                  <c:v>29.690839694656489</c:v>
                </c:pt>
                <c:pt idx="14">
                  <c:v>29.656862745098039</c:v>
                </c:pt>
                <c:pt idx="15">
                  <c:v>29.537637897469175</c:v>
                </c:pt>
                <c:pt idx="16">
                  <c:v>29.476588628762542</c:v>
                </c:pt>
                <c:pt idx="17">
                  <c:v>29.428309785452644</c:v>
                </c:pt>
                <c:pt idx="18">
                  <c:v>29.162162162162161</c:v>
                </c:pt>
                <c:pt idx="19">
                  <c:v>28.83530183727034</c:v>
                </c:pt>
                <c:pt idx="20">
                  <c:v>28.64516129032258</c:v>
                </c:pt>
                <c:pt idx="21">
                  <c:v>28.59300095877277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97274240"/>
        <c:axId val="197280128"/>
      </c:barChart>
      <c:catAx>
        <c:axId val="19727424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 rot="0" vert="eaVert"/>
          <a:lstStyle/>
          <a:p>
            <a:pPr>
              <a:defRPr sz="800">
                <a:latin typeface="+mn-ea"/>
                <a:ea typeface="+mn-ea"/>
              </a:defRPr>
            </a:pPr>
            <a:endParaRPr lang="zh-TW"/>
          </a:p>
        </c:txPr>
        <c:crossAx val="197280128"/>
        <c:crosses val="autoZero"/>
        <c:auto val="1"/>
        <c:lblAlgn val="ctr"/>
        <c:lblOffset val="100"/>
        <c:noMultiLvlLbl val="0"/>
      </c:catAx>
      <c:valAx>
        <c:axId val="197280128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zh-TW" altLang="en-US" b="0">
                    <a:latin typeface="標楷體" panose="03000509000000000000" pitchFamily="65" charset="-120"/>
                    <a:ea typeface="標楷體" panose="03000509000000000000" pitchFamily="65" charset="-120"/>
                  </a:rPr>
                  <a:t>歲數</a:t>
                </a:r>
              </a:p>
            </c:rich>
          </c:tx>
          <c:layout>
            <c:manualLayout>
              <c:xMode val="edge"/>
              <c:yMode val="edge"/>
              <c:x val="4.4444444444444446E-2"/>
              <c:y val="1.5198673082531351E-2"/>
            </c:manualLayout>
          </c:layout>
          <c:overlay val="0"/>
        </c:title>
        <c:numFmt formatCode="#,##0.00;\-#,##0.00;&quot;－&quot;" sourceLinked="1"/>
        <c:majorTickMark val="none"/>
        <c:minorTickMark val="none"/>
        <c:tickLblPos val="nextTo"/>
        <c:crossAx val="19727424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12"/>
    </mc:Choice>
    <mc:Fallback>
      <c:style val="1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5224693871440974E-2"/>
          <c:y val="9.4283502724153256E-2"/>
          <c:w val="0.82762899638229104"/>
          <c:h val="0.7264609442874132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Pt>
            <c:idx val="2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</c:dPt>
          <c:dPt>
            <c:idx val="3"/>
            <c:invertIfNegative val="0"/>
            <c:bubble3D val="0"/>
            <c:spPr>
              <a:solidFill>
                <a:srgbClr val="92D050"/>
              </a:solidFill>
            </c:spPr>
          </c:dPt>
          <c:dPt>
            <c:idx val="4"/>
            <c:invertIfNegative val="0"/>
            <c:bubble3D val="0"/>
            <c:spPr>
              <a:solidFill>
                <a:srgbClr val="92D050"/>
              </a:solidFill>
            </c:spPr>
          </c:dPt>
          <c:dPt>
            <c:idx val="5"/>
            <c:invertIfNegative val="0"/>
            <c:bubble3D val="0"/>
            <c:spPr>
              <a:solidFill>
                <a:schemeClr val="tx2">
                  <a:lumMod val="75000"/>
                </a:schemeClr>
              </a:solidFill>
            </c:spPr>
          </c:dPt>
          <c:dPt>
            <c:idx val="6"/>
            <c:invertIfNegative val="0"/>
            <c:bubble3D val="0"/>
            <c:spPr>
              <a:solidFill>
                <a:schemeClr val="tx2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5.0697084917617234E-3"/>
                  <c:y val="1.653745962483405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0278833967046894E-2"/>
                  <c:y val="1.240309471862554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delete val="1"/>
            </c:dLbl>
            <c:dLbl>
              <c:idx val="3"/>
              <c:layout>
                <c:manualLayout>
                  <c:x val="2.0278833967046894E-2"/>
                  <c:y val="1.240309471862554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layout>
                <c:manualLayout>
                  <c:x val="-1.7743979721166033E-2"/>
                  <c:y val="2.067182453104256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delete val="1"/>
            </c:dLbl>
            <c:dLbl>
              <c:idx val="11"/>
              <c:delete val="1"/>
            </c:dLbl>
            <c:dLbl>
              <c:idx val="12"/>
              <c:delete val="1"/>
            </c:dLbl>
            <c:dLbl>
              <c:idx val="13"/>
              <c:delete val="1"/>
            </c:dLbl>
            <c:dLbl>
              <c:idx val="14"/>
              <c:delete val="1"/>
            </c:dLbl>
            <c:dLbl>
              <c:idx val="15"/>
              <c:delete val="1"/>
            </c:dLbl>
            <c:dLbl>
              <c:idx val="16"/>
              <c:delete val="1"/>
            </c:dLbl>
            <c:dLbl>
              <c:idx val="17"/>
              <c:delete val="1"/>
            </c:dLbl>
            <c:dLbl>
              <c:idx val="18"/>
              <c:delete val="1"/>
            </c:dLbl>
            <c:dLbl>
              <c:idx val="19"/>
              <c:delete val="1"/>
            </c:dLbl>
            <c:dLbl>
              <c:idx val="20"/>
              <c:delete val="1"/>
            </c:dLbl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'全國22縣市一般生育率107(2)'!$A$1:$A$22</c:f>
              <c:strCache>
                <c:ptCount val="22"/>
                <c:pt idx="0">
                  <c:v>連江縣</c:v>
                </c:pt>
                <c:pt idx="1">
                  <c:v>桃園市</c:v>
                </c:pt>
                <c:pt idx="2">
                  <c:v>彰化縣</c:v>
                </c:pt>
                <c:pt idx="3">
                  <c:v>臺北市</c:v>
                </c:pt>
                <c:pt idx="4">
                  <c:v>金門縣</c:v>
                </c:pt>
                <c:pt idx="5">
                  <c:v>澎湖縣</c:v>
                </c:pt>
                <c:pt idx="6">
                  <c:v>新竹市</c:v>
                </c:pt>
                <c:pt idx="7">
                  <c:v>臺中市</c:v>
                </c:pt>
                <c:pt idx="8">
                  <c:v>新竹縣</c:v>
                </c:pt>
                <c:pt idx="9">
                  <c:v>花蓮縣</c:v>
                </c:pt>
                <c:pt idx="10">
                  <c:v>臺東縣</c:v>
                </c:pt>
                <c:pt idx="11">
                  <c:v>高雄市</c:v>
                </c:pt>
                <c:pt idx="12">
                  <c:v>新北市</c:v>
                </c:pt>
                <c:pt idx="13">
                  <c:v>宜蘭縣</c:v>
                </c:pt>
                <c:pt idx="14">
                  <c:v>南投縣</c:v>
                </c:pt>
                <c:pt idx="15">
                  <c:v>嘉義市</c:v>
                </c:pt>
                <c:pt idx="16">
                  <c:v>臺南市</c:v>
                </c:pt>
                <c:pt idx="17">
                  <c:v>雲林縣</c:v>
                </c:pt>
                <c:pt idx="18">
                  <c:v>苗栗縣</c:v>
                </c:pt>
                <c:pt idx="19">
                  <c:v>基隆市</c:v>
                </c:pt>
                <c:pt idx="20">
                  <c:v>屏東縣</c:v>
                </c:pt>
                <c:pt idx="21">
                  <c:v>嘉義縣</c:v>
                </c:pt>
              </c:strCache>
            </c:strRef>
          </c:cat>
          <c:val>
            <c:numRef>
              <c:f>'全國22縣市一般生育率107(2)'!$B$1:$B$22</c:f>
              <c:numCache>
                <c:formatCode>#,##0\ ;"–"#,##0;"— "</c:formatCode>
                <c:ptCount val="22"/>
                <c:pt idx="0">
                  <c:v>47</c:v>
                </c:pt>
                <c:pt idx="1">
                  <c:v>39</c:v>
                </c:pt>
                <c:pt idx="2">
                  <c:v>39</c:v>
                </c:pt>
                <c:pt idx="3">
                  <c:v>35</c:v>
                </c:pt>
                <c:pt idx="4">
                  <c:v>35</c:v>
                </c:pt>
                <c:pt idx="5">
                  <c:v>34</c:v>
                </c:pt>
                <c:pt idx="6">
                  <c:v>34</c:v>
                </c:pt>
                <c:pt idx="7">
                  <c:v>31</c:v>
                </c:pt>
                <c:pt idx="8">
                  <c:v>31</c:v>
                </c:pt>
                <c:pt idx="9">
                  <c:v>31</c:v>
                </c:pt>
                <c:pt idx="10">
                  <c:v>30</c:v>
                </c:pt>
                <c:pt idx="11">
                  <c:v>29</c:v>
                </c:pt>
                <c:pt idx="12">
                  <c:v>28</c:v>
                </c:pt>
                <c:pt idx="13">
                  <c:v>28</c:v>
                </c:pt>
                <c:pt idx="14">
                  <c:v>28</c:v>
                </c:pt>
                <c:pt idx="15">
                  <c:v>27</c:v>
                </c:pt>
                <c:pt idx="16">
                  <c:v>26</c:v>
                </c:pt>
                <c:pt idx="17">
                  <c:v>26</c:v>
                </c:pt>
                <c:pt idx="18">
                  <c:v>25</c:v>
                </c:pt>
                <c:pt idx="19">
                  <c:v>25</c:v>
                </c:pt>
                <c:pt idx="20">
                  <c:v>24</c:v>
                </c:pt>
                <c:pt idx="21">
                  <c:v>22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97336064"/>
        <c:axId val="197337856"/>
      </c:barChart>
      <c:catAx>
        <c:axId val="19733606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 rot="0" vert="wordArtVertRtl"/>
          <a:lstStyle/>
          <a:p>
            <a:pPr>
              <a:defRPr/>
            </a:pPr>
            <a:endParaRPr lang="zh-TW"/>
          </a:p>
        </c:txPr>
        <c:crossAx val="197337856"/>
        <c:crosses val="autoZero"/>
        <c:auto val="1"/>
        <c:lblAlgn val="ctr"/>
        <c:lblOffset val="100"/>
        <c:noMultiLvlLbl val="0"/>
      </c:catAx>
      <c:valAx>
        <c:axId val="19733785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 altLang="zh-TW" sz="1000" b="1" i="0" u="none" strike="noStrike" baseline="0">
                    <a:effectLst/>
                  </a:rPr>
                  <a:t>‰</a:t>
                </a:r>
                <a:endParaRPr lang="zh-TW" altLang="en-US"/>
              </a:p>
            </c:rich>
          </c:tx>
          <c:layout>
            <c:manualLayout>
              <c:xMode val="edge"/>
              <c:yMode val="edge"/>
              <c:x val="5.1799247527519139E-2"/>
              <c:y val="2.4643744705896906E-2"/>
            </c:manualLayout>
          </c:layout>
          <c:overlay val="0"/>
        </c:title>
        <c:numFmt formatCode="#,##0\ ;&quot;–&quot;#,##0;&quot;— &quot;" sourceLinked="1"/>
        <c:majorTickMark val="none"/>
        <c:minorTickMark val="none"/>
        <c:tickLblPos val="nextTo"/>
        <c:crossAx val="19733606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11"/>
    </mc:Choice>
    <mc:Fallback>
      <c:style val="1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126483618771398"/>
          <c:y val="0.11247597783851632"/>
          <c:w val="0.78759540902136094"/>
          <c:h val="0.64777118828732794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Pt>
            <c:idx val="1"/>
            <c:invertIfNegative val="0"/>
            <c:bubble3D val="0"/>
            <c:spPr>
              <a:solidFill>
                <a:srgbClr val="92D050"/>
              </a:solidFill>
            </c:spPr>
          </c:dPt>
          <c:dPt>
            <c:idx val="2"/>
            <c:invertIfNegative val="0"/>
            <c:bubble3D val="0"/>
            <c:spPr>
              <a:solidFill>
                <a:srgbClr val="92D050"/>
              </a:solidFill>
            </c:spPr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1.7348203221809171E-2"/>
                  <c:y val="1.7189984848068038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826517967781909E-2"/>
                  <c:y val="1.125175642575701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delete val="1"/>
            </c:dLbl>
            <c:dLbl>
              <c:idx val="3"/>
              <c:layout>
                <c:manualLayout>
                  <c:x val="9.9132589838909543E-3"/>
                  <c:y val="1.500234190100931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delete val="1"/>
            </c:dLbl>
            <c:dLbl>
              <c:idx val="11"/>
              <c:delete val="1"/>
            </c:dLbl>
            <c:dLbl>
              <c:idx val="12"/>
              <c:delete val="1"/>
            </c:dLbl>
            <c:dLbl>
              <c:idx val="13"/>
              <c:delete val="1"/>
            </c:dLbl>
            <c:dLbl>
              <c:idx val="14"/>
              <c:delete val="1"/>
            </c:dLbl>
            <c:dLbl>
              <c:idx val="15"/>
              <c:delete val="1"/>
            </c:dLbl>
            <c:dLbl>
              <c:idx val="16"/>
              <c:delete val="1"/>
            </c:dLbl>
            <c:dLbl>
              <c:idx val="17"/>
              <c:delete val="1"/>
            </c:dLbl>
            <c:dLbl>
              <c:idx val="18"/>
              <c:delete val="1"/>
            </c:dLbl>
            <c:dLbl>
              <c:idx val="19"/>
              <c:delete val="1"/>
            </c:dLbl>
            <c:dLbl>
              <c:idx val="20"/>
              <c:delete val="1"/>
            </c:dLbl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全國22縣市總生育率107圖表!$A$1:$A$22</c:f>
              <c:strCache>
                <c:ptCount val="22"/>
                <c:pt idx="0">
                  <c:v>連江縣</c:v>
                </c:pt>
                <c:pt idx="1">
                  <c:v>桃園市</c:v>
                </c:pt>
                <c:pt idx="2">
                  <c:v>彰化縣</c:v>
                </c:pt>
                <c:pt idx="3">
                  <c:v>新竹市</c:v>
                </c:pt>
                <c:pt idx="4">
                  <c:v>金門縣</c:v>
                </c:pt>
                <c:pt idx="5">
                  <c:v>澎湖縣</c:v>
                </c:pt>
                <c:pt idx="6">
                  <c:v>新竹縣</c:v>
                </c:pt>
                <c:pt idx="7">
                  <c:v>臺北市</c:v>
                </c:pt>
                <c:pt idx="8">
                  <c:v>花蓮縣</c:v>
                </c:pt>
                <c:pt idx="9">
                  <c:v>臺東縣</c:v>
                </c:pt>
                <c:pt idx="10">
                  <c:v>臺中市</c:v>
                </c:pt>
                <c:pt idx="11">
                  <c:v>高雄市</c:v>
                </c:pt>
                <c:pt idx="12">
                  <c:v>嘉義市</c:v>
                </c:pt>
                <c:pt idx="13">
                  <c:v>宜蘭縣</c:v>
                </c:pt>
                <c:pt idx="14">
                  <c:v>南投縣</c:v>
                </c:pt>
                <c:pt idx="15">
                  <c:v>新北市</c:v>
                </c:pt>
                <c:pt idx="16">
                  <c:v>雲林縣</c:v>
                </c:pt>
                <c:pt idx="17">
                  <c:v>臺南市</c:v>
                </c:pt>
                <c:pt idx="18">
                  <c:v>基隆市</c:v>
                </c:pt>
                <c:pt idx="19">
                  <c:v>苗栗縣</c:v>
                </c:pt>
                <c:pt idx="20">
                  <c:v>屏東縣</c:v>
                </c:pt>
                <c:pt idx="21">
                  <c:v>嘉義縣</c:v>
                </c:pt>
              </c:strCache>
            </c:strRef>
          </c:cat>
          <c:val>
            <c:numRef>
              <c:f>全國22縣市總生育率107圖表!$B$1:$B$22</c:f>
              <c:numCache>
                <c:formatCode>#,##0\ ;"–"#,##0;"— "</c:formatCode>
                <c:ptCount val="22"/>
                <c:pt idx="0">
                  <c:v>1530</c:v>
                </c:pt>
                <c:pt idx="1">
                  <c:v>1330</c:v>
                </c:pt>
                <c:pt idx="2">
                  <c:v>1330</c:v>
                </c:pt>
                <c:pt idx="3">
                  <c:v>1210</c:v>
                </c:pt>
                <c:pt idx="4">
                  <c:v>1170</c:v>
                </c:pt>
                <c:pt idx="5">
                  <c:v>1155</c:v>
                </c:pt>
                <c:pt idx="6">
                  <c:v>1135</c:v>
                </c:pt>
                <c:pt idx="7">
                  <c:v>1125</c:v>
                </c:pt>
                <c:pt idx="8">
                  <c:v>1110</c:v>
                </c:pt>
                <c:pt idx="9">
                  <c:v>1070</c:v>
                </c:pt>
                <c:pt idx="10">
                  <c:v>1050</c:v>
                </c:pt>
                <c:pt idx="11">
                  <c:v>1005</c:v>
                </c:pt>
                <c:pt idx="12">
                  <c:v>990</c:v>
                </c:pt>
                <c:pt idx="13">
                  <c:v>985</c:v>
                </c:pt>
                <c:pt idx="14">
                  <c:v>985</c:v>
                </c:pt>
                <c:pt idx="15">
                  <c:v>975</c:v>
                </c:pt>
                <c:pt idx="16">
                  <c:v>915</c:v>
                </c:pt>
                <c:pt idx="17">
                  <c:v>900</c:v>
                </c:pt>
                <c:pt idx="18">
                  <c:v>885</c:v>
                </c:pt>
                <c:pt idx="19">
                  <c:v>880</c:v>
                </c:pt>
                <c:pt idx="20">
                  <c:v>840</c:v>
                </c:pt>
                <c:pt idx="21">
                  <c:v>795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97388160"/>
        <c:axId val="197389696"/>
      </c:barChart>
      <c:catAx>
        <c:axId val="19738816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 rot="0" vert="wordArtVertRtl"/>
          <a:lstStyle/>
          <a:p>
            <a:pPr>
              <a:defRPr/>
            </a:pPr>
            <a:endParaRPr lang="zh-TW"/>
          </a:p>
        </c:txPr>
        <c:crossAx val="197389696"/>
        <c:crosses val="autoZero"/>
        <c:auto val="1"/>
        <c:lblAlgn val="ctr"/>
        <c:lblOffset val="100"/>
        <c:noMultiLvlLbl val="0"/>
      </c:catAx>
      <c:valAx>
        <c:axId val="19738969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TW" sz="1200" b="1" i="0" baseline="0">
                    <a:effectLst/>
                  </a:rPr>
                  <a:t>‰</a:t>
                </a:r>
                <a:endParaRPr lang="zh-TW" altLang="zh-TW" sz="1200">
                  <a:effectLst/>
                </a:endParaRPr>
              </a:p>
            </c:rich>
          </c:tx>
          <c:layout>
            <c:manualLayout>
              <c:xMode val="edge"/>
              <c:yMode val="edge"/>
              <c:x val="5.5607138327039972E-2"/>
              <c:y val="2.5491577720695376E-2"/>
            </c:manualLayout>
          </c:layout>
          <c:overlay val="0"/>
        </c:title>
        <c:numFmt formatCode="#,##0\ ;&quot;–&quot;#,##0;&quot;— &quot;" sourceLinked="1"/>
        <c:majorTickMark val="none"/>
        <c:minorTickMark val="none"/>
        <c:tickLblPos val="nextTo"/>
        <c:crossAx val="19738816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0747698203226862E-2"/>
          <c:y val="0.16785733800378766"/>
          <c:w val="0.89368219750932254"/>
          <c:h val="0.73690561861237602"/>
        </c:manualLayout>
      </c:layout>
      <c:lineChart>
        <c:grouping val="standard"/>
        <c:varyColors val="0"/>
        <c:ser>
          <c:idx val="0"/>
          <c:order val="0"/>
          <c:tx>
            <c:v>新竹市</c:v>
          </c:tx>
          <c:spPr>
            <a:ln w="25400">
              <a:solidFill>
                <a:srgbClr val="00008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delete val="1"/>
            </c:dLbl>
            <c:dLbl>
              <c:idx val="4"/>
              <c:delete val="1"/>
            </c:dLbl>
            <c:dLbl>
              <c:idx val="6"/>
              <c:layout>
                <c:manualLayout>
                  <c:x val="-1.8221129163989103E-2"/>
                  <c:y val="-2.129983745714118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3.0715617733581758E-2"/>
                  <c:y val="-2.129983745714118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5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'表9生育率狀況(資料內政部五月發布)'!$I$4:$I$15</c:f>
              <c:numCache>
                <c:formatCode>General</c:formatCode>
                <c:ptCount val="12"/>
                <c:pt idx="0">
                  <c:v>96</c:v>
                </c:pt>
                <c:pt idx="1">
                  <c:v>97</c:v>
                </c:pt>
                <c:pt idx="2">
                  <c:v>98</c:v>
                </c:pt>
                <c:pt idx="3">
                  <c:v>99</c:v>
                </c:pt>
                <c:pt idx="4">
                  <c:v>100</c:v>
                </c:pt>
                <c:pt idx="5">
                  <c:v>101</c:v>
                </c:pt>
                <c:pt idx="6">
                  <c:v>102</c:v>
                </c:pt>
                <c:pt idx="7">
                  <c:v>103</c:v>
                </c:pt>
                <c:pt idx="8">
                  <c:v>104</c:v>
                </c:pt>
                <c:pt idx="9">
                  <c:v>105</c:v>
                </c:pt>
                <c:pt idx="10">
                  <c:v>106</c:v>
                </c:pt>
                <c:pt idx="11">
                  <c:v>107</c:v>
                </c:pt>
              </c:numCache>
            </c:numRef>
          </c:cat>
          <c:val>
            <c:numRef>
              <c:f>'表9生育率狀況(資料內政部五月發布)'!$G$4:$G$15</c:f>
              <c:numCache>
                <c:formatCode>General</c:formatCode>
                <c:ptCount val="12"/>
                <c:pt idx="0">
                  <c:v>45</c:v>
                </c:pt>
                <c:pt idx="1">
                  <c:v>46</c:v>
                </c:pt>
                <c:pt idx="2">
                  <c:v>47</c:v>
                </c:pt>
                <c:pt idx="3">
                  <c:v>41</c:v>
                </c:pt>
                <c:pt idx="4" formatCode="0_ ">
                  <c:v>46.525576214548884</c:v>
                </c:pt>
                <c:pt idx="5" formatCode="0_ ">
                  <c:v>54</c:v>
                </c:pt>
                <c:pt idx="6">
                  <c:v>43</c:v>
                </c:pt>
                <c:pt idx="7">
                  <c:v>47</c:v>
                </c:pt>
                <c:pt idx="8">
                  <c:v>43</c:v>
                </c:pt>
                <c:pt idx="9">
                  <c:v>39</c:v>
                </c:pt>
                <c:pt idx="10">
                  <c:v>37</c:v>
                </c:pt>
                <c:pt idx="11">
                  <c:v>34</c:v>
                </c:pt>
              </c:numCache>
            </c:numRef>
          </c:val>
          <c:smooth val="1"/>
        </c:ser>
        <c:ser>
          <c:idx val="1"/>
          <c:order val="1"/>
          <c:tx>
            <c:v>全國</c:v>
          </c:tx>
          <c:spPr>
            <a:ln w="25400">
              <a:solidFill>
                <a:srgbClr val="FF00FF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layout>
                <c:manualLayout>
                  <c:x val="-3.0715617733581758E-2"/>
                  <c:y val="-2.108789758989325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layout>
                <c:manualLayout>
                  <c:x val="-3.071561773358172E-2"/>
                  <c:y val="-2.411560997914931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elete val="1"/>
            </c:dLbl>
            <c:dLbl>
              <c:idx val="5"/>
              <c:layout>
                <c:manualLayout>
                  <c:x val="-3.0715617733581758E-2"/>
                  <c:y val="-2.411560997914931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2.0303543925587867E-2"/>
                  <c:y val="-3.017103475766142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delete val="1"/>
            </c:dLbl>
            <c:dLbl>
              <c:idx val="11"/>
              <c:layout>
                <c:manualLayout>
                  <c:x val="-3.0715617733581758E-2"/>
                  <c:y val="3.038321302745968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5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'表9生育率狀況(資料內政部五月發布)'!$I$4:$I$15</c:f>
              <c:numCache>
                <c:formatCode>General</c:formatCode>
                <c:ptCount val="12"/>
                <c:pt idx="0">
                  <c:v>96</c:v>
                </c:pt>
                <c:pt idx="1">
                  <c:v>97</c:v>
                </c:pt>
                <c:pt idx="2">
                  <c:v>98</c:v>
                </c:pt>
                <c:pt idx="3">
                  <c:v>99</c:v>
                </c:pt>
                <c:pt idx="4">
                  <c:v>100</c:v>
                </c:pt>
                <c:pt idx="5">
                  <c:v>101</c:v>
                </c:pt>
                <c:pt idx="6">
                  <c:v>102</c:v>
                </c:pt>
                <c:pt idx="7">
                  <c:v>103</c:v>
                </c:pt>
                <c:pt idx="8">
                  <c:v>104</c:v>
                </c:pt>
                <c:pt idx="9">
                  <c:v>105</c:v>
                </c:pt>
                <c:pt idx="10">
                  <c:v>106</c:v>
                </c:pt>
                <c:pt idx="11">
                  <c:v>107</c:v>
                </c:pt>
              </c:numCache>
            </c:numRef>
          </c:cat>
          <c:val>
            <c:numRef>
              <c:f>'表9生育率狀況(資料內政部五月發布)'!$H$4:$H$15</c:f>
              <c:numCache>
                <c:formatCode>General</c:formatCode>
                <c:ptCount val="12"/>
                <c:pt idx="0">
                  <c:v>32</c:v>
                </c:pt>
                <c:pt idx="1">
                  <c:v>31</c:v>
                </c:pt>
                <c:pt idx="2">
                  <c:v>31</c:v>
                </c:pt>
                <c:pt idx="3">
                  <c:v>27</c:v>
                </c:pt>
                <c:pt idx="4">
                  <c:v>32</c:v>
                </c:pt>
                <c:pt idx="5">
                  <c:v>38</c:v>
                </c:pt>
                <c:pt idx="6">
                  <c:v>32</c:v>
                </c:pt>
                <c:pt idx="7">
                  <c:v>34</c:v>
                </c:pt>
                <c:pt idx="8">
                  <c:v>35</c:v>
                </c:pt>
                <c:pt idx="9">
                  <c:v>34</c:v>
                </c:pt>
                <c:pt idx="10">
                  <c:v>33</c:v>
                </c:pt>
                <c:pt idx="11">
                  <c:v>31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7460352"/>
        <c:axId val="197462272"/>
      </c:lineChart>
      <c:catAx>
        <c:axId val="19746035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  <a:cs typeface="標楷體"/>
                  </a:defRPr>
                </a:pPr>
                <a:r>
                  <a:rPr lang="zh-TW" altLang="en-US" sz="1000"/>
                  <a:t>年</a:t>
                </a:r>
              </a:p>
            </c:rich>
          </c:tx>
          <c:layout>
            <c:manualLayout>
              <c:xMode val="edge"/>
              <c:yMode val="edge"/>
              <c:x val="0.94502103786816272"/>
              <c:y val="0.92029720096867884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zh-TW"/>
          </a:p>
        </c:txPr>
        <c:crossAx val="197462272"/>
        <c:crosses val="autoZero"/>
        <c:auto val="1"/>
        <c:lblAlgn val="ctr"/>
        <c:lblOffset val="100"/>
        <c:noMultiLvlLbl val="0"/>
      </c:catAx>
      <c:valAx>
        <c:axId val="197462272"/>
        <c:scaling>
          <c:orientation val="minMax"/>
          <c:min val="0"/>
        </c:scaling>
        <c:delete val="0"/>
        <c:axPos val="l"/>
        <c:title>
          <c:tx>
            <c:rich>
              <a:bodyPr rot="0" vert="horz"/>
              <a:lstStyle/>
              <a:p>
                <a:pPr algn="ctr">
                  <a:defRPr sz="900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  <a:cs typeface="標楷體"/>
                  </a:defRPr>
                </a:pPr>
                <a:r>
                  <a:rPr lang="zh-TW" altLang="en-US"/>
                  <a:t>千分率</a:t>
                </a:r>
              </a:p>
            </c:rich>
          </c:tx>
          <c:layout>
            <c:manualLayout>
              <c:xMode val="edge"/>
              <c:yMode val="edge"/>
              <c:x val="1.1682366842994557E-2"/>
              <c:y val="9.6428588440963928E-2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zh-TW"/>
          </a:p>
        </c:txPr>
        <c:crossAx val="197460352"/>
        <c:crosses val="autoZero"/>
        <c:crossBetween val="between"/>
      </c:valAx>
      <c:spPr>
        <a:noFill/>
        <a:ln w="12700">
          <a:noFill/>
          <a:prstDash val="solid"/>
        </a:ln>
      </c:spPr>
    </c:plotArea>
    <c:legend>
      <c:legendPos val="r"/>
      <c:layout>
        <c:manualLayout>
          <c:xMode val="edge"/>
          <c:yMode val="edge"/>
          <c:x val="0.24551440481716644"/>
          <c:y val="0.11443489297871112"/>
          <c:w val="0.45136782675752118"/>
          <c:h val="3.5568230094698262E-2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標楷體"/>
              <a:ea typeface="標楷體"/>
              <a:cs typeface="標楷體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chemeClr val="bg1"/>
      </a:solidFill>
      <a:prstDash val="solid"/>
    </a:ln>
  </c:spPr>
  <c:txPr>
    <a:bodyPr/>
    <a:lstStyle/>
    <a:p>
      <a:pPr>
        <a:defRPr sz="1625" b="0" i="0" u="none" strike="noStrike" baseline="0">
          <a:solidFill>
            <a:srgbClr val="000000"/>
          </a:solidFill>
          <a:latin typeface="新細明體"/>
          <a:ea typeface="新細明體"/>
          <a:cs typeface="新細明體"/>
        </a:defRPr>
      </a:pPr>
      <a:endParaRPr lang="zh-TW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5130533484676543E-2"/>
          <c:y val="0.11622449395898052"/>
          <c:w val="0.86454366334402111"/>
          <c:h val="0.8026504135169632"/>
        </c:manualLayout>
      </c:layout>
      <c:lineChart>
        <c:grouping val="standard"/>
        <c:varyColors val="0"/>
        <c:ser>
          <c:idx val="0"/>
          <c:order val="0"/>
          <c:tx>
            <c:v>新竹市</c:v>
          </c:tx>
          <c:spPr>
            <a:ln w="25400">
              <a:solidFill>
                <a:srgbClr val="00008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delete val="1"/>
            </c:dLbl>
            <c:dLbl>
              <c:idx val="3"/>
              <c:layout>
                <c:manualLayout>
                  <c:x val="-3.8716458014836329E-2"/>
                  <c:y val="-3.308416749705328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elete val="1"/>
            </c:dLbl>
            <c:dLbl>
              <c:idx val="5"/>
              <c:layout>
                <c:manualLayout>
                  <c:x val="-4.0664290941418837E-2"/>
                  <c:y val="-1.555321234805420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2.8976373073429963E-2"/>
                  <c:y val="-4.477208446866798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'表10生育狀況 (2)(資料內政部五月發布)'!$D$4:$D$15</c:f>
              <c:numCache>
                <c:formatCode>General</c:formatCode>
                <c:ptCount val="12"/>
                <c:pt idx="0">
                  <c:v>96</c:v>
                </c:pt>
                <c:pt idx="1">
                  <c:v>97</c:v>
                </c:pt>
                <c:pt idx="2">
                  <c:v>98</c:v>
                </c:pt>
                <c:pt idx="3">
                  <c:v>99</c:v>
                </c:pt>
                <c:pt idx="4">
                  <c:v>100</c:v>
                </c:pt>
                <c:pt idx="5">
                  <c:v>101</c:v>
                </c:pt>
                <c:pt idx="6">
                  <c:v>102</c:v>
                </c:pt>
                <c:pt idx="7">
                  <c:v>103</c:v>
                </c:pt>
                <c:pt idx="8">
                  <c:v>104</c:v>
                </c:pt>
                <c:pt idx="9">
                  <c:v>105</c:v>
                </c:pt>
                <c:pt idx="10">
                  <c:v>106</c:v>
                </c:pt>
                <c:pt idx="11">
                  <c:v>107</c:v>
                </c:pt>
              </c:numCache>
            </c:numRef>
          </c:cat>
          <c:val>
            <c:numRef>
              <c:f>'表10生育狀況 (2)(資料內政部五月發布)'!$B$4:$B$15</c:f>
              <c:numCache>
                <c:formatCode>#,##0</c:formatCode>
                <c:ptCount val="12"/>
                <c:pt idx="0">
                  <c:v>1495</c:v>
                </c:pt>
                <c:pt idx="1">
                  <c:v>1515</c:v>
                </c:pt>
                <c:pt idx="2">
                  <c:v>1515</c:v>
                </c:pt>
                <c:pt idx="3">
                  <c:v>1300</c:v>
                </c:pt>
                <c:pt idx="4">
                  <c:v>1470</c:v>
                </c:pt>
                <c:pt idx="5">
                  <c:v>1730</c:v>
                </c:pt>
                <c:pt idx="6">
                  <c:v>1395</c:v>
                </c:pt>
                <c:pt idx="7">
                  <c:v>1545</c:v>
                </c:pt>
                <c:pt idx="8">
                  <c:v>1405</c:v>
                </c:pt>
                <c:pt idx="9">
                  <c:v>1330</c:v>
                </c:pt>
                <c:pt idx="10">
                  <c:v>1305</c:v>
                </c:pt>
                <c:pt idx="11">
                  <c:v>1210</c:v>
                </c:pt>
              </c:numCache>
            </c:numRef>
          </c:val>
          <c:smooth val="1"/>
        </c:ser>
        <c:ser>
          <c:idx val="1"/>
          <c:order val="1"/>
          <c:tx>
            <c:v>全國</c:v>
          </c:tx>
          <c:spPr>
            <a:ln w="25400">
              <a:solidFill>
                <a:srgbClr val="FF00FF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layout>
                <c:manualLayout>
                  <c:x val="-3.0680784403470607E-2"/>
                  <c:y val="-3.308416749705328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delete val="1"/>
            </c:dLbl>
            <c:dLbl>
              <c:idx val="5"/>
              <c:layout>
                <c:manualLayout>
                  <c:x val="-4.0664290941418837E-2"/>
                  <c:y val="-1.555229203963124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2.8976373073429963E-2"/>
                  <c:y val="-2.72402090112459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'表10生育狀況 (2)(資料內政部五月發布)'!$D$4:$D$15</c:f>
              <c:numCache>
                <c:formatCode>General</c:formatCode>
                <c:ptCount val="12"/>
                <c:pt idx="0">
                  <c:v>96</c:v>
                </c:pt>
                <c:pt idx="1">
                  <c:v>97</c:v>
                </c:pt>
                <c:pt idx="2">
                  <c:v>98</c:v>
                </c:pt>
                <c:pt idx="3">
                  <c:v>99</c:v>
                </c:pt>
                <c:pt idx="4">
                  <c:v>100</c:v>
                </c:pt>
                <c:pt idx="5">
                  <c:v>101</c:v>
                </c:pt>
                <c:pt idx="6">
                  <c:v>102</c:v>
                </c:pt>
                <c:pt idx="7">
                  <c:v>103</c:v>
                </c:pt>
                <c:pt idx="8">
                  <c:v>104</c:v>
                </c:pt>
                <c:pt idx="9">
                  <c:v>105</c:v>
                </c:pt>
                <c:pt idx="10">
                  <c:v>106</c:v>
                </c:pt>
                <c:pt idx="11">
                  <c:v>107</c:v>
                </c:pt>
              </c:numCache>
            </c:numRef>
          </c:cat>
          <c:val>
            <c:numRef>
              <c:f>'表10生育狀況 (2)(資料內政部五月發布)'!$C$4:$C$15</c:f>
              <c:numCache>
                <c:formatCode>#,##0</c:formatCode>
                <c:ptCount val="12"/>
                <c:pt idx="0">
                  <c:v>1100</c:v>
                </c:pt>
                <c:pt idx="1">
                  <c:v>1050</c:v>
                </c:pt>
                <c:pt idx="2">
                  <c:v>1030</c:v>
                </c:pt>
                <c:pt idx="3" formatCode="General">
                  <c:v>895</c:v>
                </c:pt>
                <c:pt idx="4">
                  <c:v>1065</c:v>
                </c:pt>
                <c:pt idx="5">
                  <c:v>1310</c:v>
                </c:pt>
                <c:pt idx="6">
                  <c:v>1065</c:v>
                </c:pt>
                <c:pt idx="7">
                  <c:v>1165</c:v>
                </c:pt>
                <c:pt idx="8">
                  <c:v>1175</c:v>
                </c:pt>
                <c:pt idx="9">
                  <c:v>1170</c:v>
                </c:pt>
                <c:pt idx="10">
                  <c:v>1125</c:v>
                </c:pt>
                <c:pt idx="11">
                  <c:v>1060</c:v>
                </c:pt>
              </c:numCache>
            </c:numRef>
          </c:val>
          <c:smooth val="1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7550080"/>
        <c:axId val="197552000"/>
      </c:lineChart>
      <c:catAx>
        <c:axId val="19755008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  <a:cs typeface="標楷體"/>
                  </a:defRPr>
                </a:pPr>
                <a:r>
                  <a:rPr lang="zh-TW" altLang="en-US" sz="1000"/>
                  <a:t>年</a:t>
                </a:r>
              </a:p>
            </c:rich>
          </c:tx>
          <c:layout>
            <c:manualLayout>
              <c:xMode val="edge"/>
              <c:yMode val="edge"/>
              <c:x val="0.94570637119113576"/>
              <c:y val="0.94674043038198208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zh-TW"/>
          </a:p>
        </c:txPr>
        <c:crossAx val="197552000"/>
        <c:crosses val="autoZero"/>
        <c:auto val="1"/>
        <c:lblAlgn val="ctr"/>
        <c:lblOffset val="100"/>
        <c:noMultiLvlLbl val="0"/>
      </c:catAx>
      <c:valAx>
        <c:axId val="197552000"/>
        <c:scaling>
          <c:orientation val="minMax"/>
          <c:min val="600"/>
        </c:scaling>
        <c:delete val="0"/>
        <c:axPos val="l"/>
        <c:title>
          <c:tx>
            <c:rich>
              <a:bodyPr rot="0" vert="horz"/>
              <a:lstStyle/>
              <a:p>
                <a:pPr algn="ctr">
                  <a:defRPr sz="875" b="1" i="0" u="none" strike="noStrike" baseline="0">
                    <a:solidFill>
                      <a:srgbClr val="000000"/>
                    </a:solidFill>
                    <a:latin typeface="標楷體"/>
                    <a:ea typeface="標楷體"/>
                    <a:cs typeface="標楷體"/>
                  </a:defRPr>
                </a:pPr>
                <a:r>
                  <a:rPr lang="zh-TW" altLang="en-US"/>
                  <a:t>千分率</a:t>
                </a:r>
              </a:p>
            </c:rich>
          </c:tx>
          <c:layout>
            <c:manualLayout>
              <c:xMode val="edge"/>
              <c:yMode val="edge"/>
              <c:x val="1.7943787049195064E-2"/>
              <c:y val="2.8199583860307617E-2"/>
            </c:manualLayout>
          </c:layout>
          <c:overlay val="0"/>
          <c:spPr>
            <a:noFill/>
            <a:ln w="25400">
              <a:noFill/>
            </a:ln>
          </c:spPr>
        </c:title>
        <c:numFmt formatCode="#,##0" sourceLinked="1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zh-TW"/>
          </a:p>
        </c:txPr>
        <c:crossAx val="19755008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24554795472603719"/>
          <c:y val="5.5368726577571489E-4"/>
          <c:w val="0.5152504105090312"/>
          <c:h val="3.7985334775814401E-2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1000" b="1" i="0" u="none" strike="noStrike" baseline="0">
              <a:solidFill>
                <a:srgbClr val="000000"/>
              </a:solidFill>
              <a:latin typeface="標楷體"/>
              <a:ea typeface="標楷體"/>
              <a:cs typeface="標楷體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chemeClr val="bg1"/>
      </a:solidFill>
      <a:prstDash val="solid"/>
    </a:ln>
  </c:spPr>
  <c:txPr>
    <a:bodyPr/>
    <a:lstStyle/>
    <a:p>
      <a:pPr>
        <a:defRPr sz="1675" b="0" i="0" u="none" strike="noStrike" baseline="0">
          <a:solidFill>
            <a:srgbClr val="000000"/>
          </a:solidFill>
          <a:latin typeface="新細明體"/>
          <a:ea typeface="新細明體"/>
          <a:cs typeface="新細明體"/>
        </a:defRPr>
      </a:pPr>
      <a:endParaRPr lang="zh-TW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陳天欣</dc:creator>
  <cp:keywords/>
  <dc:description/>
  <cp:lastModifiedBy>陳天欣</cp:lastModifiedBy>
  <cp:revision>2</cp:revision>
  <dcterms:created xsi:type="dcterms:W3CDTF">2019-06-27T01:32:00Z</dcterms:created>
  <dcterms:modified xsi:type="dcterms:W3CDTF">2019-06-27T01:46:00Z</dcterms:modified>
</cp:coreProperties>
</file>